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5E4" w:rsidRDefault="001C45E4" w:rsidP="0034145E">
      <w:pPr>
        <w:spacing w:after="120"/>
        <w:ind w:left="10065"/>
        <w:jc w:val="right"/>
      </w:pPr>
      <w:r>
        <w:t>Приложение</w:t>
      </w:r>
      <w:r>
        <w:br/>
        <w:t>к стандартам раскрытия информации субъектами оптового и розничных рынков электрической энергии</w:t>
      </w:r>
    </w:p>
    <w:p w:rsidR="001C45E4" w:rsidRDefault="001C45E4" w:rsidP="0034145E">
      <w:pPr>
        <w:spacing w:after="240"/>
        <w:ind w:left="10065"/>
        <w:jc w:val="right"/>
        <w:rPr>
          <w:sz w:val="18"/>
          <w:szCs w:val="18"/>
        </w:rPr>
      </w:pPr>
      <w:r>
        <w:rPr>
          <w:sz w:val="18"/>
          <w:szCs w:val="18"/>
        </w:rPr>
        <w:t>(в ред. Постановления Правительства РФ</w:t>
      </w:r>
      <w:r>
        <w:rPr>
          <w:sz w:val="18"/>
          <w:szCs w:val="18"/>
        </w:rPr>
        <w:br/>
        <w:t>от 09.08.2014 № 787)</w:t>
      </w: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1C45E4" w:rsidRDefault="001C45E4">
      <w:pPr>
        <w:spacing w:after="120"/>
        <w:jc w:val="center"/>
        <w:rPr>
          <w:b/>
          <w:bCs/>
          <w:spacing w:val="50"/>
          <w:sz w:val="26"/>
          <w:szCs w:val="26"/>
        </w:rPr>
      </w:pPr>
      <w:r>
        <w:rPr>
          <w:b/>
          <w:bCs/>
          <w:spacing w:val="50"/>
          <w:sz w:val="26"/>
          <w:szCs w:val="26"/>
        </w:rPr>
        <w:t>ПРЕДЛОЖЕНИЕ</w:t>
      </w:r>
    </w:p>
    <w:p w:rsidR="001C45E4" w:rsidRDefault="001C45E4">
      <w:pPr>
        <w:jc w:val="center"/>
        <w:rPr>
          <w:b/>
          <w:bCs/>
          <w:sz w:val="26"/>
          <w:szCs w:val="26"/>
        </w:rPr>
      </w:pPr>
      <w:r>
        <w:rPr>
          <w:b/>
          <w:bCs/>
          <w:sz w:val="26"/>
          <w:szCs w:val="26"/>
        </w:rPr>
        <w:t>о размере цен (тарифов), долгосрочных параметров регулирования</w:t>
      </w:r>
    </w:p>
    <w:tbl>
      <w:tblPr>
        <w:tblW w:w="0" w:type="auto"/>
        <w:jc w:val="center"/>
        <w:tblLayout w:type="fixed"/>
        <w:tblCellMar>
          <w:left w:w="28" w:type="dxa"/>
          <w:right w:w="28" w:type="dxa"/>
        </w:tblCellMar>
        <w:tblLook w:val="0000" w:firstRow="0" w:lastRow="0" w:firstColumn="0" w:lastColumn="0" w:noHBand="0" w:noVBand="0"/>
      </w:tblPr>
      <w:tblGrid>
        <w:gridCol w:w="2608"/>
        <w:gridCol w:w="3175"/>
        <w:gridCol w:w="541"/>
      </w:tblGrid>
      <w:tr w:rsidR="001C45E4" w:rsidRPr="001C45E4">
        <w:trPr>
          <w:jc w:val="center"/>
        </w:trPr>
        <w:tc>
          <w:tcPr>
            <w:tcW w:w="2608" w:type="dxa"/>
            <w:tcBorders>
              <w:top w:val="nil"/>
              <w:left w:val="nil"/>
              <w:bottom w:val="nil"/>
              <w:right w:val="nil"/>
            </w:tcBorders>
            <w:vAlign w:val="bottom"/>
          </w:tcPr>
          <w:p w:rsidR="001C45E4" w:rsidRPr="001C45E4" w:rsidRDefault="001C45E4">
            <w:pPr>
              <w:rPr>
                <w:sz w:val="26"/>
                <w:szCs w:val="26"/>
              </w:rPr>
            </w:pPr>
            <w:r w:rsidRPr="001C45E4">
              <w:rPr>
                <w:sz w:val="26"/>
                <w:szCs w:val="26"/>
              </w:rPr>
              <w:t>(вид цены (тарифа) на</w:t>
            </w:r>
          </w:p>
        </w:tc>
        <w:tc>
          <w:tcPr>
            <w:tcW w:w="3175" w:type="dxa"/>
            <w:tcBorders>
              <w:top w:val="nil"/>
              <w:left w:val="nil"/>
              <w:bottom w:val="single" w:sz="4" w:space="0" w:color="auto"/>
              <w:right w:val="nil"/>
            </w:tcBorders>
            <w:vAlign w:val="bottom"/>
          </w:tcPr>
          <w:p w:rsidR="001C45E4" w:rsidRPr="001C45E4" w:rsidRDefault="0042471B" w:rsidP="001E733A">
            <w:pPr>
              <w:jc w:val="center"/>
              <w:rPr>
                <w:sz w:val="26"/>
                <w:szCs w:val="26"/>
              </w:rPr>
            </w:pPr>
            <w:r w:rsidRPr="001C45E4">
              <w:rPr>
                <w:sz w:val="26"/>
                <w:szCs w:val="26"/>
              </w:rPr>
              <w:t>201</w:t>
            </w:r>
            <w:r w:rsidR="001E733A">
              <w:rPr>
                <w:sz w:val="26"/>
                <w:szCs w:val="26"/>
              </w:rPr>
              <w:t>9</w:t>
            </w:r>
          </w:p>
        </w:tc>
        <w:tc>
          <w:tcPr>
            <w:tcW w:w="541" w:type="dxa"/>
            <w:tcBorders>
              <w:top w:val="nil"/>
              <w:left w:val="nil"/>
              <w:bottom w:val="nil"/>
              <w:right w:val="nil"/>
            </w:tcBorders>
            <w:vAlign w:val="bottom"/>
          </w:tcPr>
          <w:p w:rsidR="001C45E4" w:rsidRPr="001C45E4" w:rsidRDefault="001C45E4">
            <w:pPr>
              <w:ind w:left="57"/>
              <w:rPr>
                <w:sz w:val="26"/>
                <w:szCs w:val="26"/>
              </w:rPr>
            </w:pPr>
            <w:r w:rsidRPr="001C45E4">
              <w:rPr>
                <w:sz w:val="26"/>
                <w:szCs w:val="26"/>
              </w:rPr>
              <w:t>год</w:t>
            </w:r>
          </w:p>
        </w:tc>
      </w:tr>
      <w:tr w:rsidR="001C45E4" w:rsidRPr="001C45E4">
        <w:trPr>
          <w:jc w:val="center"/>
        </w:trPr>
        <w:tc>
          <w:tcPr>
            <w:tcW w:w="2608" w:type="dxa"/>
            <w:tcBorders>
              <w:top w:val="nil"/>
              <w:left w:val="nil"/>
              <w:bottom w:val="nil"/>
              <w:right w:val="nil"/>
            </w:tcBorders>
          </w:tcPr>
          <w:p w:rsidR="001C45E4" w:rsidRPr="001C45E4" w:rsidRDefault="001C45E4">
            <w:pPr>
              <w:jc w:val="center"/>
            </w:pPr>
          </w:p>
        </w:tc>
        <w:tc>
          <w:tcPr>
            <w:tcW w:w="3175" w:type="dxa"/>
            <w:tcBorders>
              <w:top w:val="nil"/>
              <w:left w:val="nil"/>
              <w:bottom w:val="nil"/>
              <w:right w:val="nil"/>
            </w:tcBorders>
          </w:tcPr>
          <w:p w:rsidR="001C45E4" w:rsidRPr="001C45E4" w:rsidRDefault="001C45E4">
            <w:pPr>
              <w:jc w:val="center"/>
            </w:pPr>
            <w:r w:rsidRPr="001C45E4">
              <w:t>(расчетный период регулирования)</w:t>
            </w:r>
          </w:p>
        </w:tc>
        <w:tc>
          <w:tcPr>
            <w:tcW w:w="541" w:type="dxa"/>
            <w:tcBorders>
              <w:top w:val="nil"/>
              <w:left w:val="nil"/>
              <w:bottom w:val="nil"/>
              <w:right w:val="nil"/>
            </w:tcBorders>
          </w:tcPr>
          <w:p w:rsidR="001C45E4" w:rsidRPr="001C45E4" w:rsidRDefault="001C45E4">
            <w:pPr>
              <w:jc w:val="center"/>
            </w:pPr>
          </w:p>
        </w:tc>
      </w:tr>
    </w:tbl>
    <w:p w:rsidR="001C45E4" w:rsidRDefault="00723EA4" w:rsidP="0042471B">
      <w:pPr>
        <w:spacing w:before="120"/>
        <w:jc w:val="center"/>
        <w:rPr>
          <w:sz w:val="24"/>
          <w:szCs w:val="24"/>
        </w:rPr>
      </w:pPr>
      <w:r>
        <w:rPr>
          <w:sz w:val="24"/>
          <w:szCs w:val="24"/>
        </w:rPr>
        <w:t>А</w:t>
      </w:r>
      <w:r w:rsidR="0042471B">
        <w:rPr>
          <w:sz w:val="24"/>
          <w:szCs w:val="24"/>
        </w:rPr>
        <w:t>кционерное общество «Чувашская энергосбытовая компания»</w:t>
      </w:r>
    </w:p>
    <w:p w:rsidR="001C45E4" w:rsidRDefault="001C45E4">
      <w:pPr>
        <w:pBdr>
          <w:top w:val="single" w:sz="4" w:space="1" w:color="auto"/>
        </w:pBdr>
        <w:jc w:val="center"/>
      </w:pPr>
      <w:r>
        <w:t>(полное и сокращенное наименование юридического лица)</w:t>
      </w:r>
    </w:p>
    <w:p w:rsidR="001C45E4" w:rsidRDefault="0042471B" w:rsidP="0042471B">
      <w:pPr>
        <w:jc w:val="center"/>
        <w:rPr>
          <w:sz w:val="24"/>
          <w:szCs w:val="24"/>
        </w:rPr>
      </w:pPr>
      <w:r>
        <w:rPr>
          <w:sz w:val="24"/>
          <w:szCs w:val="24"/>
        </w:rPr>
        <w:t>АО «ЧЭСК»</w:t>
      </w:r>
    </w:p>
    <w:p w:rsidR="001C45E4" w:rsidRDefault="001C45E4">
      <w:pPr>
        <w:pBdr>
          <w:top w:val="single" w:sz="4" w:space="1" w:color="auto"/>
        </w:pBdr>
        <w:rPr>
          <w:sz w:val="2"/>
          <w:szCs w:val="2"/>
        </w:rPr>
      </w:pPr>
    </w:p>
    <w:p w:rsidR="0042471B" w:rsidRDefault="0042471B" w:rsidP="0042471B">
      <w:pPr>
        <w:adjustRightInd w:val="0"/>
        <w:jc w:val="right"/>
        <w:outlineLvl w:val="0"/>
        <w:rPr>
          <w:sz w:val="24"/>
          <w:szCs w:val="24"/>
        </w:rPr>
      </w:pPr>
      <w:r>
        <w:rPr>
          <w:sz w:val="24"/>
          <w:szCs w:val="24"/>
        </w:rPr>
        <w:br w:type="page"/>
      </w:r>
      <w:r>
        <w:rPr>
          <w:sz w:val="24"/>
          <w:szCs w:val="24"/>
        </w:rPr>
        <w:lastRenderedPageBreak/>
        <w:t>Приложение N 1</w:t>
      </w:r>
    </w:p>
    <w:p w:rsidR="0042471B" w:rsidRDefault="0042471B" w:rsidP="0042471B">
      <w:pPr>
        <w:adjustRightInd w:val="0"/>
        <w:jc w:val="right"/>
        <w:rPr>
          <w:sz w:val="24"/>
          <w:szCs w:val="24"/>
        </w:rPr>
      </w:pPr>
      <w:r>
        <w:rPr>
          <w:sz w:val="24"/>
          <w:szCs w:val="24"/>
        </w:rPr>
        <w:t>к предложению о размере цен</w:t>
      </w:r>
    </w:p>
    <w:p w:rsidR="0042471B" w:rsidRDefault="0042471B" w:rsidP="0042471B">
      <w:pPr>
        <w:adjustRightInd w:val="0"/>
        <w:jc w:val="right"/>
        <w:rPr>
          <w:sz w:val="24"/>
          <w:szCs w:val="24"/>
        </w:rPr>
      </w:pPr>
      <w:r>
        <w:rPr>
          <w:sz w:val="24"/>
          <w:szCs w:val="24"/>
        </w:rPr>
        <w:t>(тарифов), долгосрочных</w:t>
      </w:r>
    </w:p>
    <w:p w:rsidR="0042471B" w:rsidRDefault="0042471B" w:rsidP="0042471B">
      <w:pPr>
        <w:adjustRightInd w:val="0"/>
        <w:jc w:val="right"/>
        <w:rPr>
          <w:sz w:val="24"/>
          <w:szCs w:val="24"/>
        </w:rPr>
      </w:pPr>
      <w:r>
        <w:rPr>
          <w:sz w:val="24"/>
          <w:szCs w:val="24"/>
        </w:rPr>
        <w:t>параметров регулирования</w:t>
      </w:r>
    </w:p>
    <w:p w:rsidR="0042471B" w:rsidRDefault="0042471B" w:rsidP="0042471B">
      <w:pPr>
        <w:spacing w:after="720"/>
        <w:jc w:val="center"/>
        <w:rPr>
          <w:sz w:val="24"/>
          <w:szCs w:val="24"/>
        </w:rPr>
      </w:pPr>
    </w:p>
    <w:p w:rsidR="0042471B" w:rsidRPr="0042471B" w:rsidRDefault="0042471B" w:rsidP="0042471B">
      <w:pPr>
        <w:spacing w:after="720"/>
        <w:jc w:val="center"/>
        <w:rPr>
          <w:b/>
          <w:sz w:val="26"/>
          <w:szCs w:val="26"/>
        </w:rPr>
      </w:pPr>
      <w:r w:rsidRPr="0042471B">
        <w:rPr>
          <w:b/>
          <w:sz w:val="26"/>
          <w:szCs w:val="26"/>
        </w:rPr>
        <w:t>Раздел 1. Информация об организации</w:t>
      </w:r>
    </w:p>
    <w:p w:rsidR="0042471B" w:rsidRDefault="0042471B" w:rsidP="0042471B">
      <w:pPr>
        <w:ind w:right="-142"/>
        <w:rPr>
          <w:sz w:val="24"/>
          <w:szCs w:val="24"/>
        </w:rPr>
      </w:pPr>
      <w:r>
        <w:rPr>
          <w:sz w:val="24"/>
          <w:szCs w:val="24"/>
        </w:rPr>
        <w:t xml:space="preserve">Полное наименование: </w:t>
      </w:r>
      <w:r w:rsidR="00723EA4">
        <w:rPr>
          <w:sz w:val="24"/>
          <w:szCs w:val="24"/>
        </w:rPr>
        <w:t>А</w:t>
      </w:r>
      <w:r>
        <w:rPr>
          <w:sz w:val="24"/>
          <w:szCs w:val="24"/>
        </w:rPr>
        <w:t>кционерное общество «Чувашская энергосбытовая компания»</w:t>
      </w:r>
    </w:p>
    <w:p w:rsidR="0042471B" w:rsidRDefault="0042471B" w:rsidP="0042471B">
      <w:pPr>
        <w:rPr>
          <w:sz w:val="24"/>
          <w:szCs w:val="24"/>
        </w:rPr>
      </w:pPr>
    </w:p>
    <w:p w:rsidR="0042471B" w:rsidRDefault="0042471B" w:rsidP="0042471B">
      <w:pPr>
        <w:rPr>
          <w:sz w:val="24"/>
          <w:szCs w:val="24"/>
        </w:rPr>
      </w:pPr>
      <w:r>
        <w:rPr>
          <w:sz w:val="24"/>
          <w:szCs w:val="24"/>
        </w:rPr>
        <w:t>Сокращенное наименование: АО «ЧЭСК»</w:t>
      </w:r>
    </w:p>
    <w:p w:rsidR="0042471B" w:rsidRDefault="0042471B" w:rsidP="0042471B">
      <w:pPr>
        <w:rPr>
          <w:sz w:val="24"/>
          <w:szCs w:val="24"/>
        </w:rPr>
      </w:pPr>
    </w:p>
    <w:p w:rsidR="0042471B" w:rsidRDefault="0042471B" w:rsidP="0042471B">
      <w:pPr>
        <w:rPr>
          <w:sz w:val="24"/>
          <w:szCs w:val="24"/>
        </w:rPr>
      </w:pPr>
      <w:r>
        <w:rPr>
          <w:sz w:val="24"/>
          <w:szCs w:val="24"/>
        </w:rPr>
        <w:t>Место нахождения:</w:t>
      </w:r>
      <w:r w:rsidR="00562F4B" w:rsidRPr="00562F4B">
        <w:rPr>
          <w:sz w:val="24"/>
          <w:szCs w:val="24"/>
        </w:rPr>
        <w:t xml:space="preserve"> 428020, г. Чебоксары, ул. Гладкова, 13А</w:t>
      </w:r>
    </w:p>
    <w:p w:rsidR="0042471B" w:rsidRDefault="0042471B" w:rsidP="0042471B">
      <w:pPr>
        <w:rPr>
          <w:sz w:val="24"/>
          <w:szCs w:val="24"/>
        </w:rPr>
      </w:pPr>
    </w:p>
    <w:p w:rsidR="0042471B" w:rsidRDefault="0042471B" w:rsidP="0042471B">
      <w:pPr>
        <w:rPr>
          <w:sz w:val="24"/>
          <w:szCs w:val="24"/>
        </w:rPr>
      </w:pPr>
      <w:r>
        <w:rPr>
          <w:sz w:val="24"/>
          <w:szCs w:val="24"/>
        </w:rPr>
        <w:t>Фактический адрес:</w:t>
      </w:r>
      <w:r w:rsidR="00562F4B" w:rsidRPr="00562F4B">
        <w:rPr>
          <w:sz w:val="24"/>
          <w:szCs w:val="24"/>
        </w:rPr>
        <w:t xml:space="preserve"> 428020, г. Чебоксары, ул. Гладкова, 13А</w:t>
      </w:r>
    </w:p>
    <w:p w:rsidR="0042471B" w:rsidRDefault="0042471B" w:rsidP="0042471B">
      <w:pPr>
        <w:rPr>
          <w:sz w:val="24"/>
          <w:szCs w:val="24"/>
        </w:rPr>
      </w:pPr>
    </w:p>
    <w:p w:rsidR="0042471B" w:rsidRDefault="0042471B" w:rsidP="0042471B">
      <w:pPr>
        <w:rPr>
          <w:sz w:val="24"/>
          <w:szCs w:val="24"/>
        </w:rPr>
      </w:pPr>
      <w:r>
        <w:rPr>
          <w:sz w:val="24"/>
          <w:szCs w:val="24"/>
        </w:rPr>
        <w:t xml:space="preserve">ИНН </w:t>
      </w:r>
      <w:r w:rsidRPr="00562F4B">
        <w:rPr>
          <w:sz w:val="24"/>
          <w:szCs w:val="24"/>
        </w:rPr>
        <w:t>2128700232</w:t>
      </w:r>
    </w:p>
    <w:p w:rsidR="0042471B" w:rsidRDefault="0042471B" w:rsidP="0042471B">
      <w:pPr>
        <w:rPr>
          <w:sz w:val="24"/>
          <w:szCs w:val="24"/>
        </w:rPr>
      </w:pPr>
    </w:p>
    <w:p w:rsidR="0042471B" w:rsidRPr="00562F4B" w:rsidRDefault="0042471B" w:rsidP="0042471B">
      <w:pPr>
        <w:rPr>
          <w:sz w:val="24"/>
          <w:szCs w:val="24"/>
        </w:rPr>
      </w:pPr>
      <w:r>
        <w:rPr>
          <w:sz w:val="24"/>
          <w:szCs w:val="24"/>
        </w:rPr>
        <w:t xml:space="preserve">КПП </w:t>
      </w:r>
      <w:r w:rsidRPr="00562F4B">
        <w:rPr>
          <w:sz w:val="24"/>
          <w:szCs w:val="24"/>
        </w:rPr>
        <w:t>213050001</w:t>
      </w:r>
    </w:p>
    <w:p w:rsidR="00562F4B" w:rsidRDefault="00562F4B" w:rsidP="0042471B">
      <w:pPr>
        <w:rPr>
          <w:sz w:val="24"/>
          <w:szCs w:val="24"/>
        </w:rPr>
      </w:pPr>
    </w:p>
    <w:p w:rsidR="0042471B" w:rsidRDefault="0042471B" w:rsidP="0042471B">
      <w:pPr>
        <w:rPr>
          <w:sz w:val="24"/>
          <w:szCs w:val="24"/>
        </w:rPr>
      </w:pPr>
      <w:r>
        <w:rPr>
          <w:sz w:val="24"/>
          <w:szCs w:val="24"/>
        </w:rPr>
        <w:t xml:space="preserve">Ф.И.О. </w:t>
      </w:r>
      <w:r w:rsidR="00474725">
        <w:rPr>
          <w:sz w:val="24"/>
          <w:szCs w:val="24"/>
        </w:rPr>
        <w:t>руководителя: Кимерин</w:t>
      </w:r>
      <w:r w:rsidR="00474725" w:rsidRPr="00474725">
        <w:rPr>
          <w:sz w:val="24"/>
          <w:szCs w:val="24"/>
        </w:rPr>
        <w:t xml:space="preserve"> Владимир Анатольевич</w:t>
      </w:r>
    </w:p>
    <w:p w:rsidR="0042471B" w:rsidRDefault="0042471B" w:rsidP="0042471B">
      <w:pPr>
        <w:rPr>
          <w:sz w:val="24"/>
          <w:szCs w:val="24"/>
        </w:rPr>
      </w:pPr>
    </w:p>
    <w:p w:rsidR="0042471B" w:rsidRDefault="0042471B" w:rsidP="0042471B">
      <w:pPr>
        <w:rPr>
          <w:sz w:val="24"/>
          <w:szCs w:val="24"/>
        </w:rPr>
      </w:pPr>
      <w:r>
        <w:rPr>
          <w:sz w:val="24"/>
          <w:szCs w:val="24"/>
        </w:rPr>
        <w:t>Адрес электронной почты</w:t>
      </w:r>
      <w:r w:rsidR="00562F4B">
        <w:rPr>
          <w:sz w:val="24"/>
          <w:szCs w:val="24"/>
        </w:rPr>
        <w:t>:</w:t>
      </w:r>
      <w:r w:rsidR="00562F4B" w:rsidRPr="00562F4B">
        <w:rPr>
          <w:sz w:val="24"/>
          <w:szCs w:val="24"/>
        </w:rPr>
        <w:t xml:space="preserve">  </w:t>
      </w:r>
      <w:r w:rsidR="00723EA4">
        <w:rPr>
          <w:sz w:val="24"/>
          <w:szCs w:val="24"/>
        </w:rPr>
        <w:t>priem</w:t>
      </w:r>
      <w:r w:rsidR="00562F4B" w:rsidRPr="00562F4B">
        <w:rPr>
          <w:sz w:val="24"/>
          <w:szCs w:val="24"/>
        </w:rPr>
        <w:t>@ch-sk.ru</w:t>
      </w:r>
    </w:p>
    <w:p w:rsidR="0042471B" w:rsidRDefault="0042471B" w:rsidP="0042471B">
      <w:pPr>
        <w:rPr>
          <w:sz w:val="24"/>
          <w:szCs w:val="24"/>
        </w:rPr>
      </w:pPr>
    </w:p>
    <w:p w:rsidR="00396F24" w:rsidRDefault="0042471B" w:rsidP="00396F24">
      <w:pPr>
        <w:rPr>
          <w:rFonts w:eastAsia="Calibri"/>
          <w:noProof/>
        </w:rPr>
      </w:pPr>
      <w:r>
        <w:rPr>
          <w:sz w:val="24"/>
          <w:szCs w:val="24"/>
        </w:rPr>
        <w:t>Контактный телефон</w:t>
      </w:r>
      <w:r w:rsidR="00562F4B">
        <w:rPr>
          <w:sz w:val="24"/>
          <w:szCs w:val="24"/>
        </w:rPr>
        <w:t xml:space="preserve">: </w:t>
      </w:r>
      <w:r w:rsidR="00396F24" w:rsidRPr="00396F24">
        <w:rPr>
          <w:sz w:val="24"/>
          <w:szCs w:val="24"/>
        </w:rPr>
        <w:t>(8352) 36-80-04 доб.9-1046</w:t>
      </w:r>
    </w:p>
    <w:p w:rsidR="0042471B" w:rsidRDefault="0042471B" w:rsidP="0042471B">
      <w:pPr>
        <w:rPr>
          <w:sz w:val="24"/>
          <w:szCs w:val="24"/>
        </w:rPr>
      </w:pPr>
    </w:p>
    <w:p w:rsidR="0042471B" w:rsidRDefault="0042471B" w:rsidP="0042471B">
      <w:pPr>
        <w:rPr>
          <w:sz w:val="24"/>
          <w:szCs w:val="24"/>
        </w:rPr>
      </w:pPr>
    </w:p>
    <w:p w:rsidR="0042471B" w:rsidRDefault="0042471B" w:rsidP="0042471B">
      <w:pPr>
        <w:rPr>
          <w:sz w:val="24"/>
          <w:szCs w:val="24"/>
        </w:rPr>
      </w:pPr>
      <w:r>
        <w:rPr>
          <w:sz w:val="24"/>
          <w:szCs w:val="24"/>
        </w:rPr>
        <w:t>Факс</w:t>
      </w:r>
      <w:r w:rsidR="00562F4B">
        <w:rPr>
          <w:sz w:val="24"/>
          <w:szCs w:val="24"/>
        </w:rPr>
        <w:t xml:space="preserve">: </w:t>
      </w:r>
      <w:r w:rsidR="00562F4B" w:rsidRPr="00562F4B">
        <w:rPr>
          <w:sz w:val="24"/>
          <w:szCs w:val="24"/>
        </w:rPr>
        <w:t>(8352) 39-91-06</w:t>
      </w:r>
    </w:p>
    <w:p w:rsidR="0034145E" w:rsidRDefault="00562F4B">
      <w:pPr>
        <w:rPr>
          <w:sz w:val="24"/>
          <w:szCs w:val="24"/>
        </w:rPr>
      </w:pPr>
      <w:r>
        <w:rPr>
          <w:sz w:val="24"/>
          <w:szCs w:val="24"/>
        </w:rPr>
        <w:br w:type="page"/>
      </w:r>
    </w:p>
    <w:p w:rsidR="00CC3A06" w:rsidRPr="00CC3A06" w:rsidRDefault="00CC3A06" w:rsidP="00CC3A06">
      <w:pPr>
        <w:jc w:val="right"/>
        <w:rPr>
          <w:sz w:val="24"/>
          <w:szCs w:val="24"/>
        </w:rPr>
      </w:pPr>
      <w:r w:rsidRPr="00CC3A06">
        <w:rPr>
          <w:sz w:val="24"/>
          <w:szCs w:val="24"/>
        </w:rPr>
        <w:lastRenderedPageBreak/>
        <w:t>Приложение № 3</w:t>
      </w:r>
    </w:p>
    <w:p w:rsidR="0034145E" w:rsidRDefault="00CC3A06" w:rsidP="00CC3A06">
      <w:pPr>
        <w:jc w:val="right"/>
        <w:rPr>
          <w:sz w:val="24"/>
          <w:szCs w:val="24"/>
        </w:rPr>
      </w:pPr>
      <w:r w:rsidRPr="00CC3A06">
        <w:rPr>
          <w:sz w:val="24"/>
          <w:szCs w:val="24"/>
        </w:rPr>
        <w:t>к предложению о размере цен (тарифов), долгосрочных параметров регулирования</w:t>
      </w:r>
    </w:p>
    <w:p w:rsidR="00CC3A06" w:rsidRDefault="00CC3A06" w:rsidP="00CC3A06">
      <w:pPr>
        <w:jc w:val="center"/>
        <w:rPr>
          <w:sz w:val="24"/>
          <w:szCs w:val="24"/>
        </w:rPr>
      </w:pPr>
    </w:p>
    <w:p w:rsidR="00CC3A06" w:rsidRDefault="00CC3A06" w:rsidP="00CC3A06">
      <w:pPr>
        <w:jc w:val="center"/>
        <w:rPr>
          <w:b/>
          <w:sz w:val="24"/>
          <w:szCs w:val="24"/>
        </w:rPr>
      </w:pPr>
      <w:r w:rsidRPr="00CC3A06">
        <w:rPr>
          <w:b/>
          <w:sz w:val="24"/>
          <w:szCs w:val="24"/>
        </w:rPr>
        <w:t>Раздел 2. Основные показатели деятельности гарантирующих поставщиков</w:t>
      </w:r>
    </w:p>
    <w:p w:rsidR="00CC3A06" w:rsidRDefault="00CC3A06" w:rsidP="00CC3A06">
      <w:pPr>
        <w:jc w:val="center"/>
        <w:rPr>
          <w:b/>
          <w:sz w:val="24"/>
          <w:szCs w:val="24"/>
        </w:rPr>
      </w:pPr>
    </w:p>
    <w:tbl>
      <w:tblPr>
        <w:tblW w:w="15234" w:type="dxa"/>
        <w:tblLayout w:type="fixed"/>
        <w:tblLook w:val="04A0" w:firstRow="1" w:lastRow="0" w:firstColumn="1" w:lastColumn="0" w:noHBand="0" w:noVBand="1"/>
      </w:tblPr>
      <w:tblGrid>
        <w:gridCol w:w="990"/>
        <w:gridCol w:w="6093"/>
        <w:gridCol w:w="1292"/>
        <w:gridCol w:w="1897"/>
        <w:gridCol w:w="2552"/>
        <w:gridCol w:w="2410"/>
      </w:tblGrid>
      <w:tr w:rsidR="00CC3A06" w:rsidRPr="00CC3A06" w:rsidTr="00CC3A06">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bookmarkStart w:id="0" w:name="RANGE!A8:F44"/>
            <w:r w:rsidRPr="00CC3A06">
              <w:rPr>
                <w:sz w:val="24"/>
                <w:szCs w:val="24"/>
              </w:rPr>
              <w:t xml:space="preserve">№ </w:t>
            </w:r>
            <w:r w:rsidRPr="00CC3A06">
              <w:rPr>
                <w:sz w:val="24"/>
                <w:szCs w:val="24"/>
              </w:rPr>
              <w:br/>
              <w:t>п/п</w:t>
            </w:r>
            <w:bookmarkEnd w:id="0"/>
          </w:p>
        </w:tc>
        <w:tc>
          <w:tcPr>
            <w:tcW w:w="6093"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t>Наименование показателей</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t>Единица измерения</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t>Фактические показатели за 2017 год</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t>Показатели, утвержденные на 2018 год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t>Предложения на 2019 год</w:t>
            </w:r>
          </w:p>
        </w:tc>
      </w:tr>
      <w:tr w:rsidR="00CC3A06"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1.</w:t>
            </w:r>
          </w:p>
        </w:tc>
        <w:tc>
          <w:tcPr>
            <w:tcW w:w="6093"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Объемы полезного отпуска электрической энергии - всего</w:t>
            </w:r>
          </w:p>
        </w:tc>
        <w:tc>
          <w:tcPr>
            <w:tcW w:w="1292"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 </w:t>
            </w:r>
          </w:p>
        </w:tc>
        <w:tc>
          <w:tcPr>
            <w:tcW w:w="1897"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3 320 264</w:t>
            </w:r>
          </w:p>
        </w:tc>
        <w:tc>
          <w:tcPr>
            <w:tcW w:w="2552"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3 366 422</w:t>
            </w:r>
          </w:p>
        </w:tc>
        <w:tc>
          <w:tcPr>
            <w:tcW w:w="2410"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3 282 213</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в том числе: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F2F2F2"/>
            <w:hideMark/>
          </w:tcPr>
          <w:p w:rsidR="00CC3A06" w:rsidRPr="00CC3A06" w:rsidRDefault="00CC3A06" w:rsidP="00CC3A06">
            <w:pPr>
              <w:autoSpaceDE/>
              <w:autoSpaceDN/>
              <w:jc w:val="center"/>
              <w:rPr>
                <w:color w:val="000000"/>
                <w:sz w:val="24"/>
                <w:szCs w:val="24"/>
              </w:rPr>
            </w:pPr>
            <w:r w:rsidRPr="00CC3A06">
              <w:rPr>
                <w:color w:val="000000"/>
                <w:sz w:val="24"/>
                <w:szCs w:val="24"/>
              </w:rPr>
              <w:t>1.1.</w:t>
            </w:r>
          </w:p>
        </w:tc>
        <w:tc>
          <w:tcPr>
            <w:tcW w:w="6093" w:type="dxa"/>
            <w:tcBorders>
              <w:top w:val="nil"/>
              <w:left w:val="nil"/>
              <w:bottom w:val="single" w:sz="4" w:space="0" w:color="auto"/>
              <w:right w:val="single" w:sz="4" w:space="0" w:color="auto"/>
            </w:tcBorders>
            <w:shd w:val="clear" w:color="000000" w:fill="F2F2F2"/>
            <w:hideMark/>
          </w:tcPr>
          <w:p w:rsidR="00CC3A06" w:rsidRPr="00CC3A06" w:rsidRDefault="00CC3A06" w:rsidP="00CC3A06">
            <w:pPr>
              <w:autoSpaceDE/>
              <w:autoSpaceDN/>
              <w:rPr>
                <w:color w:val="000000"/>
                <w:sz w:val="24"/>
                <w:szCs w:val="24"/>
              </w:rPr>
            </w:pPr>
            <w:r w:rsidRPr="00CC3A06">
              <w:rPr>
                <w:color w:val="000000"/>
                <w:sz w:val="24"/>
                <w:szCs w:val="24"/>
              </w:rPr>
              <w:t>населению и приравненным к нему категориям потребителей</w:t>
            </w:r>
          </w:p>
        </w:tc>
        <w:tc>
          <w:tcPr>
            <w:tcW w:w="1292" w:type="dxa"/>
            <w:tcBorders>
              <w:top w:val="nil"/>
              <w:left w:val="nil"/>
              <w:bottom w:val="single" w:sz="4" w:space="0" w:color="auto"/>
              <w:right w:val="single" w:sz="4" w:space="0" w:color="auto"/>
            </w:tcBorders>
            <w:shd w:val="clear" w:color="000000" w:fill="F2F2F2"/>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000000" w:fill="F2F2F2"/>
            <w:noWrap/>
            <w:vAlign w:val="center"/>
            <w:hideMark/>
          </w:tcPr>
          <w:p w:rsidR="00CC3A06" w:rsidRPr="00CC3A06" w:rsidRDefault="00CC3A06" w:rsidP="00CC3A06">
            <w:pPr>
              <w:autoSpaceDE/>
              <w:autoSpaceDN/>
              <w:jc w:val="center"/>
              <w:rPr>
                <w:sz w:val="24"/>
                <w:szCs w:val="24"/>
              </w:rPr>
            </w:pPr>
            <w:r w:rsidRPr="00CC3A06">
              <w:rPr>
                <w:sz w:val="24"/>
                <w:szCs w:val="24"/>
              </w:rPr>
              <w:t>991 249</w:t>
            </w:r>
          </w:p>
        </w:tc>
        <w:tc>
          <w:tcPr>
            <w:tcW w:w="2552" w:type="dxa"/>
            <w:tcBorders>
              <w:top w:val="nil"/>
              <w:left w:val="nil"/>
              <w:bottom w:val="single" w:sz="4" w:space="0" w:color="auto"/>
              <w:right w:val="single" w:sz="4" w:space="0" w:color="auto"/>
            </w:tcBorders>
            <w:shd w:val="clear" w:color="000000" w:fill="F2F2F2"/>
            <w:noWrap/>
            <w:vAlign w:val="center"/>
            <w:hideMark/>
          </w:tcPr>
          <w:p w:rsidR="00CC3A06" w:rsidRPr="00CC3A06" w:rsidRDefault="00CC3A06" w:rsidP="00CC3A06">
            <w:pPr>
              <w:autoSpaceDE/>
              <w:autoSpaceDN/>
              <w:jc w:val="center"/>
              <w:rPr>
                <w:sz w:val="24"/>
                <w:szCs w:val="24"/>
              </w:rPr>
            </w:pPr>
            <w:r w:rsidRPr="00CC3A06">
              <w:rPr>
                <w:sz w:val="24"/>
                <w:szCs w:val="24"/>
              </w:rPr>
              <w:t>989 815</w:t>
            </w:r>
          </w:p>
        </w:tc>
        <w:tc>
          <w:tcPr>
            <w:tcW w:w="2410" w:type="dxa"/>
            <w:tcBorders>
              <w:top w:val="nil"/>
              <w:left w:val="nil"/>
              <w:bottom w:val="single" w:sz="4" w:space="0" w:color="auto"/>
              <w:right w:val="single" w:sz="4" w:space="0" w:color="auto"/>
            </w:tcBorders>
            <w:shd w:val="clear" w:color="000000" w:fill="F2F2F2"/>
            <w:noWrap/>
            <w:vAlign w:val="center"/>
            <w:hideMark/>
          </w:tcPr>
          <w:p w:rsidR="00CC3A06" w:rsidRPr="00CC3A06" w:rsidRDefault="00CC3A06" w:rsidP="00CC3A06">
            <w:pPr>
              <w:autoSpaceDE/>
              <w:autoSpaceDN/>
              <w:jc w:val="center"/>
              <w:rPr>
                <w:sz w:val="24"/>
                <w:szCs w:val="24"/>
              </w:rPr>
            </w:pPr>
            <w:r w:rsidRPr="00CC3A06">
              <w:rPr>
                <w:sz w:val="24"/>
                <w:szCs w:val="24"/>
              </w:rPr>
              <w:t>1 015 687</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1.1.А.</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991 249</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989 815</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1 015 687</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514 030</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499 509</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517 630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477 219</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490 306</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498 057</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1.1.Б.</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в том числе: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157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1.1.1.</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 xml:space="preserve">население, проживающее </w:t>
            </w:r>
            <w:r w:rsidRPr="00CC3A06">
              <w:rPr>
                <w:color w:val="000000"/>
                <w:sz w:val="24"/>
                <w:szCs w:val="24"/>
              </w:rPr>
              <w:br/>
              <w:t>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499 038</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498 540</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511 550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1.1.1.А.</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499 038</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498 540</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511 550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259 635</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252 508</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261 636</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239 403</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246 032</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249 914</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1.1.1.Б.</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157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lastRenderedPageBreak/>
              <w:t>1.1.2.</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 xml:space="preserve">население, проживающее </w:t>
            </w:r>
            <w:r w:rsidRPr="00CC3A06">
              <w:rPr>
                <w:color w:val="000000"/>
                <w:sz w:val="24"/>
                <w:szCs w:val="24"/>
              </w:rPr>
              <w:br/>
              <w:t>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61 744</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61 678</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63 283</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1.1.2.А.</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61 744</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61 678</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63 283</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31 239</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30 332</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31 450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30 505</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31 347</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31 833</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1.1.2.Б.</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630"/>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1.1.3.</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 xml:space="preserve">население, проживающее </w:t>
            </w:r>
            <w:r w:rsidRPr="00CC3A06">
              <w:rPr>
                <w:color w:val="000000"/>
                <w:sz w:val="24"/>
                <w:szCs w:val="24"/>
              </w:rPr>
              <w:br/>
              <w:t>в сельских населенных пунктах</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402 747</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401 935</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412 464</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1.1.3.А.</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402 747</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401 935</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412 464</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208 923</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202 864</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210 229</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193 825</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199 071</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202 235</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1.1.3.Б.</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630"/>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1.1.4.</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потребители, приравненные к населению, - всего</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27 719</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27 661</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28 390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1.1.4.А.</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27 719</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27 661</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28 390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14 233</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13 805</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14 315</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13 486</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13 857</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14 075</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1.1.4.Б.</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 </w:t>
            </w:r>
          </w:p>
        </w:tc>
      </w:tr>
      <w:tr w:rsidR="00CC3A06" w:rsidRPr="00CC3A06" w:rsidTr="00CC3A06">
        <w:trPr>
          <w:trHeight w:val="1260"/>
        </w:trPr>
        <w:tc>
          <w:tcPr>
            <w:tcW w:w="990" w:type="dxa"/>
            <w:tcBorders>
              <w:top w:val="nil"/>
              <w:left w:val="single" w:sz="4" w:space="0" w:color="auto"/>
              <w:bottom w:val="single" w:sz="4" w:space="0" w:color="auto"/>
              <w:right w:val="single" w:sz="4" w:space="0" w:color="auto"/>
            </w:tcBorders>
            <w:shd w:val="clear" w:color="000000" w:fill="F2F2F2"/>
            <w:hideMark/>
          </w:tcPr>
          <w:p w:rsidR="00CC3A06" w:rsidRPr="00CC3A06" w:rsidRDefault="00CC3A06" w:rsidP="00CC3A06">
            <w:pPr>
              <w:autoSpaceDE/>
              <w:autoSpaceDN/>
              <w:jc w:val="center"/>
              <w:rPr>
                <w:color w:val="000000"/>
                <w:sz w:val="24"/>
                <w:szCs w:val="24"/>
              </w:rPr>
            </w:pPr>
            <w:r w:rsidRPr="00CC3A06">
              <w:rPr>
                <w:color w:val="000000"/>
                <w:sz w:val="24"/>
                <w:szCs w:val="24"/>
              </w:rPr>
              <w:lastRenderedPageBreak/>
              <w:t>1.2.</w:t>
            </w:r>
          </w:p>
        </w:tc>
        <w:tc>
          <w:tcPr>
            <w:tcW w:w="6093" w:type="dxa"/>
            <w:tcBorders>
              <w:top w:val="nil"/>
              <w:left w:val="nil"/>
              <w:bottom w:val="single" w:sz="4" w:space="0" w:color="auto"/>
              <w:right w:val="single" w:sz="4" w:space="0" w:color="auto"/>
            </w:tcBorders>
            <w:shd w:val="clear" w:color="000000" w:fill="F2F2F2"/>
            <w:hideMark/>
          </w:tcPr>
          <w:p w:rsidR="00CC3A06" w:rsidRPr="00CC3A06" w:rsidRDefault="00CC3A06" w:rsidP="00CC3A06">
            <w:pPr>
              <w:autoSpaceDE/>
              <w:autoSpaceDN/>
              <w:rPr>
                <w:color w:val="000000"/>
                <w:sz w:val="24"/>
                <w:szCs w:val="24"/>
              </w:rPr>
            </w:pPr>
            <w:r w:rsidRPr="00CC3A06">
              <w:rPr>
                <w:color w:val="000000"/>
                <w:sz w:val="24"/>
                <w:szCs w:val="24"/>
              </w:rP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292" w:type="dxa"/>
            <w:tcBorders>
              <w:top w:val="nil"/>
              <w:left w:val="nil"/>
              <w:bottom w:val="single" w:sz="4" w:space="0" w:color="auto"/>
              <w:right w:val="single" w:sz="4" w:space="0" w:color="auto"/>
            </w:tcBorders>
            <w:shd w:val="clear" w:color="000000" w:fill="F2F2F2"/>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000000" w:fill="F2F2F2"/>
            <w:noWrap/>
            <w:vAlign w:val="center"/>
            <w:hideMark/>
          </w:tcPr>
          <w:p w:rsidR="00CC3A06" w:rsidRPr="00CC3A06" w:rsidRDefault="00CC3A06" w:rsidP="00CC3A06">
            <w:pPr>
              <w:autoSpaceDE/>
              <w:autoSpaceDN/>
              <w:jc w:val="center"/>
              <w:rPr>
                <w:sz w:val="24"/>
                <w:szCs w:val="24"/>
              </w:rPr>
            </w:pPr>
            <w:r w:rsidRPr="00CC3A06">
              <w:rPr>
                <w:sz w:val="24"/>
                <w:szCs w:val="24"/>
              </w:rPr>
              <w:t>1 919 865</w:t>
            </w:r>
          </w:p>
        </w:tc>
        <w:tc>
          <w:tcPr>
            <w:tcW w:w="2552" w:type="dxa"/>
            <w:tcBorders>
              <w:top w:val="nil"/>
              <w:left w:val="nil"/>
              <w:bottom w:val="single" w:sz="4" w:space="0" w:color="auto"/>
              <w:right w:val="single" w:sz="4" w:space="0" w:color="auto"/>
            </w:tcBorders>
            <w:shd w:val="clear" w:color="000000" w:fill="F2F2F2"/>
            <w:noWrap/>
            <w:vAlign w:val="center"/>
            <w:hideMark/>
          </w:tcPr>
          <w:p w:rsidR="00CC3A06" w:rsidRPr="00CC3A06" w:rsidRDefault="00CC3A06" w:rsidP="00CC3A06">
            <w:pPr>
              <w:autoSpaceDE/>
              <w:autoSpaceDN/>
              <w:jc w:val="center"/>
              <w:rPr>
                <w:sz w:val="24"/>
                <w:szCs w:val="24"/>
              </w:rPr>
            </w:pPr>
            <w:r w:rsidRPr="00CC3A06">
              <w:rPr>
                <w:sz w:val="24"/>
                <w:szCs w:val="24"/>
              </w:rPr>
              <w:t>1 966 502</w:t>
            </w:r>
          </w:p>
        </w:tc>
        <w:tc>
          <w:tcPr>
            <w:tcW w:w="2410" w:type="dxa"/>
            <w:tcBorders>
              <w:top w:val="nil"/>
              <w:left w:val="nil"/>
              <w:bottom w:val="single" w:sz="4" w:space="0" w:color="auto"/>
              <w:right w:val="single" w:sz="4" w:space="0" w:color="auto"/>
            </w:tcBorders>
            <w:shd w:val="clear" w:color="000000" w:fill="F2F2F2"/>
            <w:noWrap/>
            <w:vAlign w:val="center"/>
            <w:hideMark/>
          </w:tcPr>
          <w:p w:rsidR="00CC3A06" w:rsidRPr="00CC3A06" w:rsidRDefault="00CC3A06" w:rsidP="00CC3A06">
            <w:pPr>
              <w:autoSpaceDE/>
              <w:autoSpaceDN/>
              <w:jc w:val="center"/>
              <w:rPr>
                <w:sz w:val="24"/>
                <w:szCs w:val="24"/>
              </w:rPr>
            </w:pPr>
            <w:r w:rsidRPr="00CC3A06">
              <w:rPr>
                <w:sz w:val="24"/>
                <w:szCs w:val="24"/>
              </w:rPr>
              <w:t>1 854 994</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менее 150 кВт</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650 494</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666 858</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628 964</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331 978</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337 411</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323 588</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318 516</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329 447</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305 376</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от 150 кВт до 670 кВт</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352 735</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361 457</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340 933</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177 861</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180 689</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173 327</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174 874</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180 768</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167 606</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от 670 кВт до 10 МВт</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549 338</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562 289</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530 394</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273 274</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277 214</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265 970</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276 064</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285 075</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264 424</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не менее 10 МВт</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367 298</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375 897</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354 703</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186 505</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189 223</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181 553</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180 793</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186 674</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173 150</w:t>
            </w:r>
          </w:p>
        </w:tc>
      </w:tr>
      <w:tr w:rsidR="00CC3A06" w:rsidRPr="00CC3A06" w:rsidTr="00CC3A06">
        <w:trPr>
          <w:trHeight w:val="945"/>
        </w:trPr>
        <w:tc>
          <w:tcPr>
            <w:tcW w:w="990" w:type="dxa"/>
            <w:tcBorders>
              <w:top w:val="nil"/>
              <w:left w:val="single" w:sz="4" w:space="0" w:color="auto"/>
              <w:bottom w:val="single" w:sz="4" w:space="0" w:color="auto"/>
              <w:right w:val="single" w:sz="4" w:space="0" w:color="auto"/>
            </w:tcBorders>
            <w:shd w:val="clear" w:color="000000" w:fill="F2F2F2"/>
            <w:hideMark/>
          </w:tcPr>
          <w:p w:rsidR="00CC3A06" w:rsidRPr="00CC3A06" w:rsidRDefault="00CC3A06" w:rsidP="00CC3A06">
            <w:pPr>
              <w:autoSpaceDE/>
              <w:autoSpaceDN/>
              <w:jc w:val="center"/>
              <w:rPr>
                <w:color w:val="000000"/>
                <w:sz w:val="24"/>
                <w:szCs w:val="24"/>
              </w:rPr>
            </w:pPr>
            <w:r w:rsidRPr="00CC3A06">
              <w:rPr>
                <w:color w:val="000000"/>
                <w:sz w:val="24"/>
                <w:szCs w:val="24"/>
              </w:rPr>
              <w:t>1.3.</w:t>
            </w:r>
          </w:p>
        </w:tc>
        <w:tc>
          <w:tcPr>
            <w:tcW w:w="6093" w:type="dxa"/>
            <w:tcBorders>
              <w:top w:val="nil"/>
              <w:left w:val="nil"/>
              <w:bottom w:val="single" w:sz="4" w:space="0" w:color="auto"/>
              <w:right w:val="single" w:sz="4" w:space="0" w:color="auto"/>
            </w:tcBorders>
            <w:shd w:val="clear" w:color="000000" w:fill="F2F2F2"/>
            <w:hideMark/>
          </w:tcPr>
          <w:p w:rsidR="00CC3A06" w:rsidRPr="00CC3A06" w:rsidRDefault="00CC3A06" w:rsidP="00CC3A06">
            <w:pPr>
              <w:autoSpaceDE/>
              <w:autoSpaceDN/>
              <w:rPr>
                <w:color w:val="000000"/>
                <w:sz w:val="24"/>
                <w:szCs w:val="24"/>
              </w:rPr>
            </w:pPr>
            <w:r w:rsidRPr="00CC3A06">
              <w:rPr>
                <w:color w:val="000000"/>
                <w:sz w:val="24"/>
                <w:szCs w:val="24"/>
              </w:rPr>
              <w:t>сетевым организациям, приобретающим электрическую энергию в целях компенсации потерь электрической энергии в сетях</w:t>
            </w:r>
          </w:p>
        </w:tc>
        <w:tc>
          <w:tcPr>
            <w:tcW w:w="1292" w:type="dxa"/>
            <w:tcBorders>
              <w:top w:val="nil"/>
              <w:left w:val="nil"/>
              <w:bottom w:val="single" w:sz="4" w:space="0" w:color="auto"/>
              <w:right w:val="single" w:sz="4" w:space="0" w:color="auto"/>
            </w:tcBorders>
            <w:shd w:val="clear" w:color="000000" w:fill="F2F2F2"/>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000000" w:fill="F2F2F2"/>
            <w:noWrap/>
            <w:vAlign w:val="center"/>
            <w:hideMark/>
          </w:tcPr>
          <w:p w:rsidR="00CC3A06" w:rsidRPr="00CC3A06" w:rsidRDefault="00CC3A06" w:rsidP="00CC3A06">
            <w:pPr>
              <w:autoSpaceDE/>
              <w:autoSpaceDN/>
              <w:jc w:val="center"/>
              <w:rPr>
                <w:sz w:val="24"/>
                <w:szCs w:val="24"/>
              </w:rPr>
            </w:pPr>
            <w:r w:rsidRPr="00CC3A06">
              <w:rPr>
                <w:sz w:val="24"/>
                <w:szCs w:val="24"/>
              </w:rPr>
              <w:t>409 150</w:t>
            </w:r>
          </w:p>
        </w:tc>
        <w:tc>
          <w:tcPr>
            <w:tcW w:w="2552" w:type="dxa"/>
            <w:tcBorders>
              <w:top w:val="nil"/>
              <w:left w:val="nil"/>
              <w:bottom w:val="single" w:sz="4" w:space="0" w:color="auto"/>
              <w:right w:val="single" w:sz="4" w:space="0" w:color="auto"/>
            </w:tcBorders>
            <w:shd w:val="clear" w:color="000000" w:fill="F2F2F2"/>
            <w:noWrap/>
            <w:vAlign w:val="center"/>
            <w:hideMark/>
          </w:tcPr>
          <w:p w:rsidR="00CC3A06" w:rsidRPr="00CC3A06" w:rsidRDefault="00CC3A06" w:rsidP="00CC3A06">
            <w:pPr>
              <w:autoSpaceDE/>
              <w:autoSpaceDN/>
              <w:jc w:val="center"/>
              <w:rPr>
                <w:sz w:val="24"/>
                <w:szCs w:val="24"/>
              </w:rPr>
            </w:pPr>
            <w:r w:rsidRPr="00CC3A06">
              <w:rPr>
                <w:sz w:val="24"/>
                <w:szCs w:val="24"/>
              </w:rPr>
              <w:t>410 105</w:t>
            </w:r>
          </w:p>
        </w:tc>
        <w:tc>
          <w:tcPr>
            <w:tcW w:w="2410" w:type="dxa"/>
            <w:tcBorders>
              <w:top w:val="nil"/>
              <w:left w:val="nil"/>
              <w:bottom w:val="single" w:sz="4" w:space="0" w:color="auto"/>
              <w:right w:val="single" w:sz="4" w:space="0" w:color="auto"/>
            </w:tcBorders>
            <w:shd w:val="clear" w:color="000000" w:fill="F2F2F2"/>
            <w:noWrap/>
            <w:vAlign w:val="center"/>
            <w:hideMark/>
          </w:tcPr>
          <w:p w:rsidR="00CC3A06" w:rsidRPr="00CC3A06" w:rsidRDefault="00CC3A06" w:rsidP="00CC3A06">
            <w:pPr>
              <w:autoSpaceDE/>
              <w:autoSpaceDN/>
              <w:jc w:val="center"/>
              <w:rPr>
                <w:sz w:val="24"/>
                <w:szCs w:val="24"/>
              </w:rPr>
            </w:pPr>
            <w:r w:rsidRPr="00CC3A06">
              <w:rPr>
                <w:sz w:val="24"/>
                <w:szCs w:val="24"/>
              </w:rPr>
              <w:t>411 533</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 первом полугодии</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197 746</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195 459</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195 583</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ind w:firstLineChars="200" w:firstLine="480"/>
              <w:rPr>
                <w:color w:val="000000"/>
                <w:sz w:val="24"/>
                <w:szCs w:val="24"/>
              </w:rPr>
            </w:pPr>
            <w:r w:rsidRPr="00CC3A06">
              <w:rPr>
                <w:color w:val="000000"/>
                <w:sz w:val="24"/>
                <w:szCs w:val="24"/>
              </w:rPr>
              <w:t>во втором полугодии</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211 404</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214 646</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215 949</w:t>
            </w:r>
          </w:p>
        </w:tc>
      </w:tr>
      <w:tr w:rsidR="00963F29"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963F29" w:rsidRPr="00CC3A06" w:rsidRDefault="00963F29" w:rsidP="00963F29">
            <w:pPr>
              <w:autoSpaceDE/>
              <w:autoSpaceDN/>
              <w:jc w:val="center"/>
              <w:rPr>
                <w:b/>
                <w:bCs/>
                <w:color w:val="000000"/>
                <w:sz w:val="24"/>
                <w:szCs w:val="24"/>
              </w:rPr>
            </w:pPr>
            <w:r w:rsidRPr="00CC3A06">
              <w:rPr>
                <w:b/>
                <w:bCs/>
                <w:color w:val="000000"/>
                <w:sz w:val="24"/>
                <w:szCs w:val="24"/>
              </w:rPr>
              <w:t>2.</w:t>
            </w:r>
          </w:p>
        </w:tc>
        <w:tc>
          <w:tcPr>
            <w:tcW w:w="6093" w:type="dxa"/>
            <w:tcBorders>
              <w:top w:val="nil"/>
              <w:left w:val="nil"/>
              <w:bottom w:val="single" w:sz="4" w:space="0" w:color="auto"/>
              <w:right w:val="single" w:sz="4" w:space="0" w:color="auto"/>
            </w:tcBorders>
            <w:shd w:val="clear" w:color="000000" w:fill="D9D9D9"/>
            <w:hideMark/>
          </w:tcPr>
          <w:p w:rsidR="00963F29" w:rsidRPr="00CC3A06" w:rsidRDefault="00963F29" w:rsidP="00963F29">
            <w:pPr>
              <w:autoSpaceDE/>
              <w:autoSpaceDN/>
              <w:rPr>
                <w:b/>
                <w:bCs/>
                <w:color w:val="000000"/>
                <w:sz w:val="24"/>
                <w:szCs w:val="24"/>
              </w:rPr>
            </w:pPr>
            <w:r w:rsidRPr="00CC3A06">
              <w:rPr>
                <w:b/>
                <w:bCs/>
                <w:color w:val="000000"/>
                <w:sz w:val="24"/>
                <w:szCs w:val="24"/>
              </w:rPr>
              <w:t xml:space="preserve">Количество обслуживаемых договоров - всего </w:t>
            </w:r>
          </w:p>
        </w:tc>
        <w:tc>
          <w:tcPr>
            <w:tcW w:w="1292" w:type="dxa"/>
            <w:tcBorders>
              <w:top w:val="nil"/>
              <w:left w:val="nil"/>
              <w:bottom w:val="single" w:sz="4" w:space="0" w:color="auto"/>
              <w:right w:val="single" w:sz="4" w:space="0" w:color="auto"/>
            </w:tcBorders>
            <w:shd w:val="clear" w:color="000000" w:fill="D9D9D9"/>
            <w:hideMark/>
          </w:tcPr>
          <w:p w:rsidR="00963F29" w:rsidRPr="00CC3A06" w:rsidRDefault="00963F29" w:rsidP="00963F29">
            <w:pPr>
              <w:autoSpaceDE/>
              <w:autoSpaceDN/>
              <w:jc w:val="center"/>
              <w:rPr>
                <w:b/>
                <w:bCs/>
                <w:color w:val="000000"/>
                <w:sz w:val="24"/>
                <w:szCs w:val="24"/>
              </w:rPr>
            </w:pPr>
            <w:r w:rsidRPr="00CC3A06">
              <w:rPr>
                <w:b/>
                <w:bCs/>
                <w:color w:val="000000"/>
                <w:sz w:val="24"/>
                <w:szCs w:val="24"/>
              </w:rPr>
              <w:t>тыс. штук</w:t>
            </w:r>
          </w:p>
        </w:tc>
        <w:tc>
          <w:tcPr>
            <w:tcW w:w="1897"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autoSpaceDE/>
              <w:autoSpaceDN/>
              <w:jc w:val="center"/>
              <w:rPr>
                <w:b/>
                <w:bCs/>
                <w:sz w:val="24"/>
                <w:szCs w:val="24"/>
              </w:rPr>
            </w:pPr>
            <w:r w:rsidRPr="00963F29">
              <w:rPr>
                <w:b/>
                <w:bCs/>
                <w:sz w:val="24"/>
                <w:szCs w:val="24"/>
              </w:rPr>
              <w:t>388</w:t>
            </w:r>
          </w:p>
        </w:tc>
        <w:tc>
          <w:tcPr>
            <w:tcW w:w="2552"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434</w:t>
            </w:r>
          </w:p>
        </w:tc>
        <w:tc>
          <w:tcPr>
            <w:tcW w:w="2410"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441</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rPr>
                <w:color w:val="000000"/>
                <w:sz w:val="24"/>
                <w:szCs w:val="24"/>
              </w:rPr>
            </w:pPr>
            <w:r w:rsidRPr="00CC3A06">
              <w:rPr>
                <w:color w:val="000000"/>
                <w:sz w:val="24"/>
                <w:szCs w:val="24"/>
              </w:rPr>
              <w:t>в том числе:</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 </w:t>
            </w:r>
          </w:p>
        </w:tc>
      </w:tr>
      <w:tr w:rsidR="00963F29"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2.1.</w:t>
            </w:r>
          </w:p>
        </w:tc>
        <w:tc>
          <w:tcPr>
            <w:tcW w:w="6093"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rPr>
                <w:color w:val="000000"/>
                <w:sz w:val="24"/>
                <w:szCs w:val="24"/>
              </w:rPr>
            </w:pPr>
            <w:r w:rsidRPr="00CC3A06">
              <w:rPr>
                <w:color w:val="000000"/>
                <w:sz w:val="24"/>
                <w:szCs w:val="24"/>
              </w:rPr>
              <w:t>с населением и приравненными к нему категориями потребителей</w:t>
            </w:r>
          </w:p>
        </w:tc>
        <w:tc>
          <w:tcPr>
            <w:tcW w:w="1292"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375</w:t>
            </w:r>
          </w:p>
        </w:tc>
        <w:tc>
          <w:tcPr>
            <w:tcW w:w="2552"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420</w:t>
            </w:r>
          </w:p>
        </w:tc>
        <w:tc>
          <w:tcPr>
            <w:tcW w:w="2410"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426</w:t>
            </w:r>
          </w:p>
        </w:tc>
      </w:tr>
      <w:tr w:rsidR="00963F29" w:rsidRPr="00CC3A06" w:rsidTr="00CC3A06">
        <w:trPr>
          <w:trHeight w:val="1260"/>
        </w:trPr>
        <w:tc>
          <w:tcPr>
            <w:tcW w:w="990" w:type="dxa"/>
            <w:tcBorders>
              <w:top w:val="nil"/>
              <w:left w:val="single" w:sz="4" w:space="0" w:color="auto"/>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2.2.</w:t>
            </w:r>
          </w:p>
        </w:tc>
        <w:tc>
          <w:tcPr>
            <w:tcW w:w="6093"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rPr>
                <w:color w:val="000000"/>
                <w:sz w:val="24"/>
                <w:szCs w:val="24"/>
              </w:rPr>
            </w:pPr>
            <w:r w:rsidRPr="00CC3A06">
              <w:rPr>
                <w:color w:val="000000"/>
                <w:sz w:val="24"/>
                <w:szCs w:val="24"/>
              </w:rP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292"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13</w:t>
            </w:r>
          </w:p>
        </w:tc>
        <w:tc>
          <w:tcPr>
            <w:tcW w:w="2552"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14</w:t>
            </w:r>
          </w:p>
        </w:tc>
        <w:tc>
          <w:tcPr>
            <w:tcW w:w="2410"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15</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lastRenderedPageBreak/>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ind w:firstLineChars="200" w:firstLine="480"/>
              <w:rPr>
                <w:color w:val="000000"/>
                <w:sz w:val="24"/>
                <w:szCs w:val="24"/>
              </w:rPr>
            </w:pPr>
            <w:r w:rsidRPr="00CC3A06">
              <w:rPr>
                <w:color w:val="000000"/>
                <w:sz w:val="24"/>
                <w:szCs w:val="24"/>
              </w:rPr>
              <w:t>менее 150 кВт</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12</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13</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14</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ind w:firstLineChars="200" w:firstLine="480"/>
              <w:rPr>
                <w:color w:val="000000"/>
                <w:sz w:val="24"/>
                <w:szCs w:val="24"/>
              </w:rPr>
            </w:pPr>
            <w:r w:rsidRPr="00CC3A06">
              <w:rPr>
                <w:color w:val="000000"/>
                <w:sz w:val="24"/>
                <w:szCs w:val="24"/>
              </w:rPr>
              <w:t>от 150 кВт до 670 кВт</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1</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1</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ind w:firstLineChars="200" w:firstLine="480"/>
              <w:rPr>
                <w:color w:val="000000"/>
                <w:sz w:val="24"/>
                <w:szCs w:val="24"/>
              </w:rPr>
            </w:pPr>
            <w:r w:rsidRPr="00CC3A06">
              <w:rPr>
                <w:color w:val="000000"/>
                <w:sz w:val="24"/>
                <w:szCs w:val="24"/>
              </w:rPr>
              <w:t>от 670 кВт до 10 МВт</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0</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ind w:firstLineChars="200" w:firstLine="480"/>
              <w:rPr>
                <w:color w:val="000000"/>
                <w:sz w:val="24"/>
                <w:szCs w:val="24"/>
              </w:rPr>
            </w:pPr>
            <w:r w:rsidRPr="00CC3A06">
              <w:rPr>
                <w:color w:val="000000"/>
                <w:sz w:val="24"/>
                <w:szCs w:val="24"/>
              </w:rPr>
              <w:t>не менее 10 МВт</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0</w:t>
            </w:r>
          </w:p>
        </w:tc>
      </w:tr>
      <w:tr w:rsidR="00963F29" w:rsidRPr="00CC3A06" w:rsidTr="00CC3A06">
        <w:trPr>
          <w:trHeight w:val="945"/>
        </w:trPr>
        <w:tc>
          <w:tcPr>
            <w:tcW w:w="990" w:type="dxa"/>
            <w:tcBorders>
              <w:top w:val="nil"/>
              <w:left w:val="single" w:sz="4" w:space="0" w:color="auto"/>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2.3.</w:t>
            </w:r>
          </w:p>
        </w:tc>
        <w:tc>
          <w:tcPr>
            <w:tcW w:w="6093"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rPr>
                <w:color w:val="000000"/>
                <w:sz w:val="24"/>
                <w:szCs w:val="24"/>
              </w:rPr>
            </w:pPr>
            <w:r w:rsidRPr="00CC3A06">
              <w:rPr>
                <w:color w:val="000000"/>
                <w:sz w:val="24"/>
                <w:szCs w:val="24"/>
              </w:rPr>
              <w:t>с сетевыми организациями, приобретающими электрическую энергию в целях компенсации потерь электрической энергии в сетях</w:t>
            </w:r>
          </w:p>
        </w:tc>
        <w:tc>
          <w:tcPr>
            <w:tcW w:w="1292"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0</w:t>
            </w:r>
          </w:p>
        </w:tc>
        <w:tc>
          <w:tcPr>
            <w:tcW w:w="2552"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0</w:t>
            </w:r>
          </w:p>
        </w:tc>
        <w:tc>
          <w:tcPr>
            <w:tcW w:w="2410"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0</w:t>
            </w:r>
          </w:p>
        </w:tc>
      </w:tr>
      <w:tr w:rsidR="00963F29"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963F29" w:rsidRPr="00CC3A06" w:rsidRDefault="00963F29" w:rsidP="00963F29">
            <w:pPr>
              <w:autoSpaceDE/>
              <w:autoSpaceDN/>
              <w:jc w:val="center"/>
              <w:rPr>
                <w:b/>
                <w:bCs/>
                <w:color w:val="000000"/>
                <w:sz w:val="24"/>
                <w:szCs w:val="24"/>
              </w:rPr>
            </w:pPr>
            <w:r w:rsidRPr="00CC3A06">
              <w:rPr>
                <w:b/>
                <w:bCs/>
                <w:color w:val="000000"/>
                <w:sz w:val="24"/>
                <w:szCs w:val="24"/>
              </w:rPr>
              <w:t>3.</w:t>
            </w:r>
          </w:p>
        </w:tc>
        <w:tc>
          <w:tcPr>
            <w:tcW w:w="6093" w:type="dxa"/>
            <w:tcBorders>
              <w:top w:val="nil"/>
              <w:left w:val="nil"/>
              <w:bottom w:val="single" w:sz="4" w:space="0" w:color="auto"/>
              <w:right w:val="single" w:sz="4" w:space="0" w:color="auto"/>
            </w:tcBorders>
            <w:shd w:val="clear" w:color="000000" w:fill="D9D9D9"/>
            <w:hideMark/>
          </w:tcPr>
          <w:p w:rsidR="00963F29" w:rsidRPr="00CC3A06" w:rsidRDefault="00963F29" w:rsidP="00963F29">
            <w:pPr>
              <w:autoSpaceDE/>
              <w:autoSpaceDN/>
              <w:rPr>
                <w:b/>
                <w:bCs/>
                <w:color w:val="000000"/>
                <w:sz w:val="24"/>
                <w:szCs w:val="24"/>
              </w:rPr>
            </w:pPr>
            <w:r w:rsidRPr="00CC3A06">
              <w:rPr>
                <w:b/>
                <w:bCs/>
                <w:color w:val="000000"/>
                <w:sz w:val="24"/>
                <w:szCs w:val="24"/>
              </w:rPr>
              <w:t xml:space="preserve">Количество точек учета по обслуживаемым договорам - всего </w:t>
            </w:r>
          </w:p>
        </w:tc>
        <w:tc>
          <w:tcPr>
            <w:tcW w:w="1292" w:type="dxa"/>
            <w:tcBorders>
              <w:top w:val="nil"/>
              <w:left w:val="nil"/>
              <w:bottom w:val="single" w:sz="4" w:space="0" w:color="auto"/>
              <w:right w:val="single" w:sz="4" w:space="0" w:color="auto"/>
            </w:tcBorders>
            <w:shd w:val="clear" w:color="000000" w:fill="D9D9D9"/>
            <w:hideMark/>
          </w:tcPr>
          <w:p w:rsidR="00963F29" w:rsidRPr="00CC3A06" w:rsidRDefault="00963F29" w:rsidP="00963F29">
            <w:pPr>
              <w:autoSpaceDE/>
              <w:autoSpaceDN/>
              <w:jc w:val="center"/>
              <w:rPr>
                <w:b/>
                <w:bCs/>
                <w:color w:val="000000"/>
                <w:sz w:val="24"/>
                <w:szCs w:val="24"/>
              </w:rPr>
            </w:pPr>
            <w:r w:rsidRPr="00CC3A06">
              <w:rPr>
                <w:b/>
                <w:bCs/>
                <w:color w:val="000000"/>
                <w:sz w:val="24"/>
                <w:szCs w:val="24"/>
              </w:rPr>
              <w:t>штук</w:t>
            </w:r>
          </w:p>
        </w:tc>
        <w:tc>
          <w:tcPr>
            <w:tcW w:w="1897"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429 657</w:t>
            </w:r>
          </w:p>
        </w:tc>
        <w:tc>
          <w:tcPr>
            <w:tcW w:w="2552"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420 213</w:t>
            </w:r>
          </w:p>
        </w:tc>
        <w:tc>
          <w:tcPr>
            <w:tcW w:w="2410"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489 553</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rPr>
                <w:color w:val="000000"/>
                <w:sz w:val="24"/>
                <w:szCs w:val="24"/>
              </w:rPr>
            </w:pPr>
            <w:r w:rsidRPr="00CC3A06">
              <w:rPr>
                <w:color w:val="000000"/>
                <w:sz w:val="24"/>
                <w:szCs w:val="24"/>
              </w:rPr>
              <w:t>в том числе:</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 </w:t>
            </w:r>
          </w:p>
        </w:tc>
      </w:tr>
      <w:tr w:rsidR="00963F29" w:rsidRPr="00CC3A06" w:rsidTr="00CC3A06">
        <w:trPr>
          <w:trHeight w:val="840"/>
        </w:trPr>
        <w:tc>
          <w:tcPr>
            <w:tcW w:w="990" w:type="dxa"/>
            <w:tcBorders>
              <w:top w:val="nil"/>
              <w:left w:val="single" w:sz="4" w:space="0" w:color="auto"/>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3.1.</w:t>
            </w:r>
          </w:p>
        </w:tc>
        <w:tc>
          <w:tcPr>
            <w:tcW w:w="6093"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rPr>
                <w:color w:val="000000"/>
                <w:sz w:val="24"/>
                <w:szCs w:val="24"/>
              </w:rPr>
            </w:pPr>
            <w:r w:rsidRPr="00CC3A06">
              <w:rPr>
                <w:color w:val="000000"/>
                <w:sz w:val="24"/>
                <w:szCs w:val="24"/>
              </w:rPr>
              <w:t>по населению и приравненными к нему категориями потребителей</w:t>
            </w:r>
          </w:p>
        </w:tc>
        <w:tc>
          <w:tcPr>
            <w:tcW w:w="1292"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386 883</w:t>
            </w:r>
          </w:p>
        </w:tc>
        <w:tc>
          <w:tcPr>
            <w:tcW w:w="2552"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380 511</w:t>
            </w:r>
          </w:p>
        </w:tc>
        <w:tc>
          <w:tcPr>
            <w:tcW w:w="2410"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439 452</w:t>
            </w:r>
          </w:p>
        </w:tc>
      </w:tr>
      <w:tr w:rsidR="00963F29" w:rsidRPr="00CC3A06" w:rsidTr="00CC3A06">
        <w:trPr>
          <w:trHeight w:val="1260"/>
        </w:trPr>
        <w:tc>
          <w:tcPr>
            <w:tcW w:w="990" w:type="dxa"/>
            <w:tcBorders>
              <w:top w:val="nil"/>
              <w:left w:val="single" w:sz="4" w:space="0" w:color="auto"/>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3.2.</w:t>
            </w:r>
          </w:p>
        </w:tc>
        <w:tc>
          <w:tcPr>
            <w:tcW w:w="6093"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rPr>
                <w:color w:val="000000"/>
                <w:sz w:val="24"/>
                <w:szCs w:val="24"/>
              </w:rPr>
            </w:pPr>
            <w:r w:rsidRPr="00CC3A06">
              <w:rPr>
                <w:color w:val="000000"/>
                <w:sz w:val="24"/>
                <w:szCs w:val="24"/>
              </w:rP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292" w:type="dxa"/>
            <w:tcBorders>
              <w:top w:val="nil"/>
              <w:left w:val="nil"/>
              <w:bottom w:val="single" w:sz="4" w:space="0" w:color="auto"/>
              <w:right w:val="single" w:sz="4" w:space="0" w:color="auto"/>
            </w:tcBorders>
            <w:shd w:val="clear" w:color="000000" w:fill="F2F2F2"/>
            <w:hideMark/>
          </w:tcPr>
          <w:p w:rsidR="00963F29" w:rsidRPr="00CC3A06" w:rsidRDefault="00963F29" w:rsidP="00963F29">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42 774</w:t>
            </w:r>
          </w:p>
        </w:tc>
        <w:tc>
          <w:tcPr>
            <w:tcW w:w="2552"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39 702</w:t>
            </w:r>
          </w:p>
        </w:tc>
        <w:tc>
          <w:tcPr>
            <w:tcW w:w="2410" w:type="dxa"/>
            <w:tcBorders>
              <w:top w:val="nil"/>
              <w:left w:val="nil"/>
              <w:bottom w:val="single" w:sz="4" w:space="0" w:color="auto"/>
              <w:right w:val="single" w:sz="4" w:space="0" w:color="auto"/>
            </w:tcBorders>
            <w:shd w:val="clear" w:color="000000" w:fill="F2F2F2"/>
            <w:noWrap/>
            <w:vAlign w:val="center"/>
            <w:hideMark/>
          </w:tcPr>
          <w:p w:rsidR="00963F29" w:rsidRPr="00963F29" w:rsidRDefault="00963F29" w:rsidP="00963F29">
            <w:pPr>
              <w:jc w:val="center"/>
              <w:rPr>
                <w:sz w:val="24"/>
                <w:szCs w:val="24"/>
              </w:rPr>
            </w:pPr>
            <w:r w:rsidRPr="00963F29">
              <w:rPr>
                <w:sz w:val="24"/>
                <w:szCs w:val="24"/>
              </w:rPr>
              <w:t>50 101</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ind w:firstLineChars="200" w:firstLine="480"/>
              <w:rPr>
                <w:color w:val="000000"/>
                <w:sz w:val="24"/>
                <w:szCs w:val="24"/>
              </w:rPr>
            </w:pPr>
            <w:r w:rsidRPr="00CC3A06">
              <w:rPr>
                <w:color w:val="000000"/>
                <w:sz w:val="24"/>
                <w:szCs w:val="24"/>
              </w:rPr>
              <w:t>менее 150 кВт</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38 828</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35 968</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45 339</w:t>
            </w:r>
          </w:p>
        </w:tc>
      </w:tr>
      <w:tr w:rsidR="00963F29" w:rsidRPr="00CC3A06" w:rsidTr="00CC3A06">
        <w:trPr>
          <w:trHeight w:val="40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ind w:firstLineChars="200" w:firstLine="480"/>
              <w:rPr>
                <w:color w:val="000000"/>
                <w:sz w:val="24"/>
                <w:szCs w:val="24"/>
              </w:rPr>
            </w:pPr>
            <w:r w:rsidRPr="00CC3A06">
              <w:rPr>
                <w:color w:val="000000"/>
                <w:sz w:val="24"/>
                <w:szCs w:val="24"/>
              </w:rPr>
              <w:t>от 150 кВт до 670 кВт</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3 402</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3 151</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4 180</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ind w:firstLineChars="200" w:firstLine="480"/>
              <w:rPr>
                <w:color w:val="000000"/>
                <w:sz w:val="24"/>
                <w:szCs w:val="24"/>
              </w:rPr>
            </w:pPr>
            <w:r w:rsidRPr="00CC3A06">
              <w:rPr>
                <w:color w:val="000000"/>
                <w:sz w:val="24"/>
                <w:szCs w:val="24"/>
              </w:rPr>
              <w:t>от 670 кВт до 10 МВт</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498</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513</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536</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ind w:firstLineChars="200" w:firstLine="480"/>
              <w:rPr>
                <w:color w:val="000000"/>
                <w:sz w:val="24"/>
                <w:szCs w:val="24"/>
              </w:rPr>
            </w:pPr>
            <w:r w:rsidRPr="00CC3A06">
              <w:rPr>
                <w:color w:val="000000"/>
                <w:sz w:val="24"/>
                <w:szCs w:val="24"/>
              </w:rPr>
              <w:t>не менее 10 МВт</w:t>
            </w:r>
          </w:p>
        </w:tc>
        <w:tc>
          <w:tcPr>
            <w:tcW w:w="1292" w:type="dxa"/>
            <w:tcBorders>
              <w:top w:val="nil"/>
              <w:left w:val="nil"/>
              <w:bottom w:val="single" w:sz="4" w:space="0" w:color="auto"/>
              <w:right w:val="single" w:sz="4" w:space="0" w:color="auto"/>
            </w:tcBorders>
            <w:shd w:val="clear" w:color="auto" w:fill="auto"/>
            <w:hideMark/>
          </w:tcPr>
          <w:p w:rsidR="00963F29" w:rsidRPr="00CC3A06" w:rsidRDefault="00963F29" w:rsidP="00963F29">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46</w:t>
            </w:r>
          </w:p>
        </w:tc>
        <w:tc>
          <w:tcPr>
            <w:tcW w:w="2552"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70</w:t>
            </w:r>
          </w:p>
        </w:tc>
        <w:tc>
          <w:tcPr>
            <w:tcW w:w="2410" w:type="dxa"/>
            <w:tcBorders>
              <w:top w:val="nil"/>
              <w:left w:val="nil"/>
              <w:bottom w:val="single" w:sz="4" w:space="0" w:color="auto"/>
              <w:right w:val="single" w:sz="4" w:space="0" w:color="auto"/>
            </w:tcBorders>
            <w:shd w:val="clear" w:color="auto" w:fill="auto"/>
            <w:noWrap/>
            <w:vAlign w:val="center"/>
            <w:hideMark/>
          </w:tcPr>
          <w:p w:rsidR="00963F29" w:rsidRPr="00963F29" w:rsidRDefault="00963F29" w:rsidP="00963F29">
            <w:pPr>
              <w:jc w:val="center"/>
              <w:rPr>
                <w:sz w:val="24"/>
                <w:szCs w:val="24"/>
              </w:rPr>
            </w:pPr>
            <w:r w:rsidRPr="00963F29">
              <w:rPr>
                <w:sz w:val="24"/>
                <w:szCs w:val="24"/>
              </w:rPr>
              <w:t>46</w:t>
            </w:r>
          </w:p>
        </w:tc>
      </w:tr>
      <w:tr w:rsidR="00963F29"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963F29" w:rsidRPr="00CC3A06" w:rsidRDefault="00963F29" w:rsidP="00963F29">
            <w:pPr>
              <w:autoSpaceDE/>
              <w:autoSpaceDN/>
              <w:jc w:val="center"/>
              <w:rPr>
                <w:b/>
                <w:bCs/>
                <w:color w:val="000000"/>
                <w:sz w:val="24"/>
                <w:szCs w:val="24"/>
              </w:rPr>
            </w:pPr>
            <w:r w:rsidRPr="00CC3A06">
              <w:rPr>
                <w:b/>
                <w:bCs/>
                <w:color w:val="000000"/>
                <w:sz w:val="24"/>
                <w:szCs w:val="24"/>
              </w:rPr>
              <w:t>4.</w:t>
            </w:r>
          </w:p>
        </w:tc>
        <w:tc>
          <w:tcPr>
            <w:tcW w:w="6093" w:type="dxa"/>
            <w:tcBorders>
              <w:top w:val="nil"/>
              <w:left w:val="nil"/>
              <w:bottom w:val="single" w:sz="4" w:space="0" w:color="auto"/>
              <w:right w:val="single" w:sz="4" w:space="0" w:color="auto"/>
            </w:tcBorders>
            <w:shd w:val="clear" w:color="000000" w:fill="D9D9D9"/>
            <w:hideMark/>
          </w:tcPr>
          <w:p w:rsidR="00963F29" w:rsidRPr="00CC3A06" w:rsidRDefault="00963F29" w:rsidP="00963F29">
            <w:pPr>
              <w:autoSpaceDE/>
              <w:autoSpaceDN/>
              <w:rPr>
                <w:b/>
                <w:bCs/>
                <w:color w:val="000000"/>
                <w:sz w:val="24"/>
                <w:szCs w:val="24"/>
              </w:rPr>
            </w:pPr>
            <w:r w:rsidRPr="00CC3A06">
              <w:rPr>
                <w:b/>
                <w:bCs/>
                <w:color w:val="000000"/>
                <w:sz w:val="24"/>
                <w:szCs w:val="24"/>
              </w:rPr>
              <w:t>Количество точек подключения</w:t>
            </w:r>
          </w:p>
        </w:tc>
        <w:tc>
          <w:tcPr>
            <w:tcW w:w="1292" w:type="dxa"/>
            <w:tcBorders>
              <w:top w:val="nil"/>
              <w:left w:val="nil"/>
              <w:bottom w:val="single" w:sz="4" w:space="0" w:color="auto"/>
              <w:right w:val="single" w:sz="4" w:space="0" w:color="auto"/>
            </w:tcBorders>
            <w:shd w:val="clear" w:color="000000" w:fill="D9D9D9"/>
            <w:hideMark/>
          </w:tcPr>
          <w:p w:rsidR="00963F29" w:rsidRPr="00CC3A06" w:rsidRDefault="00963F29" w:rsidP="00963F29">
            <w:pPr>
              <w:autoSpaceDE/>
              <w:autoSpaceDN/>
              <w:jc w:val="center"/>
              <w:rPr>
                <w:b/>
                <w:bCs/>
                <w:color w:val="000000"/>
                <w:sz w:val="24"/>
                <w:szCs w:val="24"/>
              </w:rPr>
            </w:pPr>
            <w:r w:rsidRPr="00CC3A06">
              <w:rPr>
                <w:b/>
                <w:bCs/>
                <w:color w:val="000000"/>
                <w:sz w:val="24"/>
                <w:szCs w:val="24"/>
              </w:rPr>
              <w:t>штук</w:t>
            </w:r>
          </w:p>
        </w:tc>
        <w:tc>
          <w:tcPr>
            <w:tcW w:w="1897"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408 174</w:t>
            </w:r>
          </w:p>
        </w:tc>
        <w:tc>
          <w:tcPr>
            <w:tcW w:w="2552"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399 202</w:t>
            </w:r>
          </w:p>
        </w:tc>
        <w:tc>
          <w:tcPr>
            <w:tcW w:w="2410"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465 075</w:t>
            </w:r>
          </w:p>
        </w:tc>
      </w:tr>
      <w:tr w:rsidR="00963F29"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963F29" w:rsidRPr="00CC3A06" w:rsidRDefault="00963F29" w:rsidP="00963F29">
            <w:pPr>
              <w:autoSpaceDE/>
              <w:autoSpaceDN/>
              <w:jc w:val="center"/>
              <w:rPr>
                <w:b/>
                <w:bCs/>
                <w:color w:val="000000"/>
                <w:sz w:val="24"/>
                <w:szCs w:val="24"/>
              </w:rPr>
            </w:pPr>
            <w:r w:rsidRPr="00CC3A06">
              <w:rPr>
                <w:b/>
                <w:bCs/>
                <w:color w:val="000000"/>
                <w:sz w:val="24"/>
                <w:szCs w:val="24"/>
              </w:rPr>
              <w:t>5.</w:t>
            </w:r>
          </w:p>
        </w:tc>
        <w:tc>
          <w:tcPr>
            <w:tcW w:w="6093" w:type="dxa"/>
            <w:tcBorders>
              <w:top w:val="nil"/>
              <w:left w:val="nil"/>
              <w:bottom w:val="single" w:sz="4" w:space="0" w:color="auto"/>
              <w:right w:val="single" w:sz="4" w:space="0" w:color="auto"/>
            </w:tcBorders>
            <w:shd w:val="clear" w:color="000000" w:fill="D9D9D9"/>
            <w:hideMark/>
          </w:tcPr>
          <w:p w:rsidR="00963F29" w:rsidRPr="00CC3A06" w:rsidRDefault="00963F29" w:rsidP="00963F29">
            <w:pPr>
              <w:autoSpaceDE/>
              <w:autoSpaceDN/>
              <w:rPr>
                <w:b/>
                <w:bCs/>
                <w:color w:val="000000"/>
                <w:sz w:val="24"/>
                <w:szCs w:val="24"/>
              </w:rPr>
            </w:pPr>
            <w:r w:rsidRPr="00CC3A06">
              <w:rPr>
                <w:b/>
                <w:bCs/>
                <w:color w:val="000000"/>
                <w:sz w:val="24"/>
                <w:szCs w:val="24"/>
              </w:rPr>
              <w:t>Необходимая валовая выручка гарантирующего поставщика</w:t>
            </w:r>
          </w:p>
        </w:tc>
        <w:tc>
          <w:tcPr>
            <w:tcW w:w="1292" w:type="dxa"/>
            <w:tcBorders>
              <w:top w:val="nil"/>
              <w:left w:val="nil"/>
              <w:bottom w:val="single" w:sz="4" w:space="0" w:color="auto"/>
              <w:right w:val="single" w:sz="4" w:space="0" w:color="auto"/>
            </w:tcBorders>
            <w:shd w:val="clear" w:color="000000" w:fill="D9D9D9"/>
            <w:hideMark/>
          </w:tcPr>
          <w:p w:rsidR="00963F29" w:rsidRPr="00CC3A06" w:rsidRDefault="00963F29" w:rsidP="00963F29">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658 111</w:t>
            </w:r>
          </w:p>
        </w:tc>
        <w:tc>
          <w:tcPr>
            <w:tcW w:w="2552"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719 352</w:t>
            </w:r>
          </w:p>
        </w:tc>
        <w:tc>
          <w:tcPr>
            <w:tcW w:w="2410" w:type="dxa"/>
            <w:tcBorders>
              <w:top w:val="nil"/>
              <w:left w:val="nil"/>
              <w:bottom w:val="single" w:sz="4" w:space="0" w:color="auto"/>
              <w:right w:val="single" w:sz="4" w:space="0" w:color="auto"/>
            </w:tcBorders>
            <w:shd w:val="clear" w:color="000000" w:fill="D9D9D9"/>
            <w:noWrap/>
            <w:vAlign w:val="center"/>
            <w:hideMark/>
          </w:tcPr>
          <w:p w:rsidR="00963F29" w:rsidRPr="00963F29" w:rsidRDefault="00963F29" w:rsidP="00963F29">
            <w:pPr>
              <w:jc w:val="center"/>
              <w:rPr>
                <w:b/>
                <w:bCs/>
                <w:sz w:val="24"/>
                <w:szCs w:val="24"/>
              </w:rPr>
            </w:pPr>
            <w:r w:rsidRPr="00963F29">
              <w:rPr>
                <w:b/>
                <w:bCs/>
                <w:sz w:val="24"/>
                <w:szCs w:val="24"/>
              </w:rPr>
              <w:t>983 221</w:t>
            </w:r>
          </w:p>
        </w:tc>
      </w:tr>
      <w:tr w:rsidR="00CC3A06" w:rsidRPr="00CC3A06" w:rsidTr="00CC3A06">
        <w:trPr>
          <w:trHeight w:val="945"/>
        </w:trPr>
        <w:tc>
          <w:tcPr>
            <w:tcW w:w="990" w:type="dxa"/>
            <w:tcBorders>
              <w:top w:val="nil"/>
              <w:left w:val="single" w:sz="4" w:space="0" w:color="auto"/>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6.</w:t>
            </w:r>
          </w:p>
        </w:tc>
        <w:tc>
          <w:tcPr>
            <w:tcW w:w="6093"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Показатели численности персонала и фонда оплаты труда по регулируемым видам деятельности</w:t>
            </w:r>
          </w:p>
        </w:tc>
        <w:tc>
          <w:tcPr>
            <w:tcW w:w="1292" w:type="dxa"/>
            <w:tcBorders>
              <w:top w:val="nil"/>
              <w:left w:val="nil"/>
              <w:bottom w:val="single" w:sz="4" w:space="0" w:color="auto"/>
              <w:right w:val="nil"/>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 </w:t>
            </w:r>
          </w:p>
        </w:tc>
        <w:tc>
          <w:tcPr>
            <w:tcW w:w="1897" w:type="dxa"/>
            <w:tcBorders>
              <w:top w:val="nil"/>
              <w:left w:val="nil"/>
              <w:bottom w:val="single" w:sz="4" w:space="0" w:color="auto"/>
              <w:right w:val="nil"/>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 </w:t>
            </w:r>
          </w:p>
        </w:tc>
        <w:tc>
          <w:tcPr>
            <w:tcW w:w="2552" w:type="dxa"/>
            <w:tcBorders>
              <w:top w:val="nil"/>
              <w:left w:val="nil"/>
              <w:bottom w:val="single" w:sz="4" w:space="0" w:color="auto"/>
              <w:right w:val="nil"/>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 </w:t>
            </w:r>
          </w:p>
        </w:tc>
        <w:tc>
          <w:tcPr>
            <w:tcW w:w="2410"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 </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6.1.</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Среднесписочная численность персонала</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человек</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356</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382</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386</w:t>
            </w:r>
          </w:p>
        </w:tc>
      </w:tr>
      <w:tr w:rsidR="00CC3A06" w:rsidRPr="00CC3A06" w:rsidTr="00CC3A06">
        <w:trPr>
          <w:trHeight w:val="630"/>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6.2.</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Среднемесячная заработная плата на одного работника</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тыс. рублей на человека</w:t>
            </w:r>
          </w:p>
        </w:tc>
        <w:tc>
          <w:tcPr>
            <w:tcW w:w="1897"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38</w:t>
            </w:r>
          </w:p>
        </w:tc>
        <w:tc>
          <w:tcPr>
            <w:tcW w:w="2552"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42</w:t>
            </w:r>
          </w:p>
        </w:tc>
        <w:tc>
          <w:tcPr>
            <w:tcW w:w="2410" w:type="dxa"/>
            <w:tcBorders>
              <w:top w:val="nil"/>
              <w:left w:val="nil"/>
              <w:bottom w:val="single" w:sz="4" w:space="0" w:color="auto"/>
              <w:right w:val="single" w:sz="4" w:space="0" w:color="auto"/>
            </w:tcBorders>
            <w:shd w:val="clear" w:color="auto" w:fill="auto"/>
            <w:noWrap/>
            <w:vAlign w:val="center"/>
            <w:hideMark/>
          </w:tcPr>
          <w:p w:rsidR="00CC3A06" w:rsidRPr="00CC3A06" w:rsidRDefault="00CC3A06" w:rsidP="00CC3A06">
            <w:pPr>
              <w:autoSpaceDE/>
              <w:autoSpaceDN/>
              <w:jc w:val="center"/>
              <w:rPr>
                <w:sz w:val="24"/>
                <w:szCs w:val="24"/>
              </w:rPr>
            </w:pPr>
            <w:r w:rsidRPr="00CC3A06">
              <w:rPr>
                <w:sz w:val="24"/>
                <w:szCs w:val="24"/>
              </w:rPr>
              <w:t>43</w:t>
            </w:r>
          </w:p>
        </w:tc>
      </w:tr>
      <w:tr w:rsidR="00CC3A06" w:rsidRPr="00CC3A06" w:rsidTr="00CC3A06">
        <w:trPr>
          <w:trHeight w:val="8190"/>
        </w:trPr>
        <w:tc>
          <w:tcPr>
            <w:tcW w:w="990" w:type="dxa"/>
            <w:tcBorders>
              <w:top w:val="nil"/>
              <w:left w:val="single" w:sz="4" w:space="0" w:color="auto"/>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lastRenderedPageBreak/>
              <w:t>6.3.</w:t>
            </w:r>
          </w:p>
        </w:tc>
        <w:tc>
          <w:tcPr>
            <w:tcW w:w="6093"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rPr>
                <w:color w:val="000000"/>
                <w:sz w:val="24"/>
                <w:szCs w:val="24"/>
              </w:rPr>
            </w:pPr>
            <w:r w:rsidRPr="00CC3A06">
              <w:rPr>
                <w:color w:val="000000"/>
                <w:sz w:val="24"/>
                <w:szCs w:val="24"/>
              </w:rPr>
              <w:t>Реквизиты отраслевого тарифного соглашения (дата утверждения, срок действия)</w:t>
            </w:r>
          </w:p>
        </w:tc>
        <w:tc>
          <w:tcPr>
            <w:tcW w:w="1292" w:type="dxa"/>
            <w:tcBorders>
              <w:top w:val="nil"/>
              <w:left w:val="nil"/>
              <w:bottom w:val="single" w:sz="4" w:space="0" w:color="auto"/>
              <w:right w:val="single" w:sz="4" w:space="0" w:color="auto"/>
            </w:tcBorders>
            <w:shd w:val="clear" w:color="auto" w:fill="auto"/>
            <w:hideMark/>
          </w:tcPr>
          <w:p w:rsidR="00CC3A06" w:rsidRPr="00CC3A06" w:rsidRDefault="00CC3A06" w:rsidP="00CC3A06">
            <w:pPr>
              <w:autoSpaceDE/>
              <w:autoSpaceDN/>
              <w:jc w:val="center"/>
              <w:rPr>
                <w:color w:val="000000"/>
                <w:sz w:val="24"/>
                <w:szCs w:val="24"/>
              </w:rPr>
            </w:pPr>
            <w:r w:rsidRPr="00CC3A06">
              <w:rPr>
                <w:color w:val="000000"/>
                <w:sz w:val="24"/>
                <w:szCs w:val="24"/>
              </w:rPr>
              <w:t> </w:t>
            </w:r>
          </w:p>
        </w:tc>
        <w:tc>
          <w:tcPr>
            <w:tcW w:w="1897" w:type="dxa"/>
            <w:tcBorders>
              <w:top w:val="nil"/>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t>1) Отраслевое тарифное соглашение в электроэнергетике Российской Федерации на 2013-2015 годы, утвержденное 18.03.2013 года;</w:t>
            </w:r>
            <w:r w:rsidRPr="00CC3A06">
              <w:rPr>
                <w:sz w:val="24"/>
                <w:szCs w:val="24"/>
              </w:rPr>
              <w:br/>
              <w:t>2) Соглашение № 1  о внесении изменений и дополнений в Отраслевое тарифное соглашение в электроэнергетике Российской Федерации на 2013-2015 годы, утвержденное 29.08.2014 года;</w:t>
            </w:r>
            <w:r w:rsidRPr="00CC3A06">
              <w:rPr>
                <w:sz w:val="24"/>
                <w:szCs w:val="24"/>
              </w:rPr>
              <w:br/>
              <w:t>3) Соглашение о порядке, условиях и продлении срока действия Отраслевого тарифного соглашения в электроэнергетике Российской Федерации на 2013-2015 годы на период 2016-</w:t>
            </w:r>
            <w:r w:rsidRPr="00CC3A06">
              <w:rPr>
                <w:sz w:val="24"/>
                <w:szCs w:val="24"/>
              </w:rPr>
              <w:lastRenderedPageBreak/>
              <w:t>2018 годов, утвержденное 22.12.2014</w:t>
            </w:r>
          </w:p>
        </w:tc>
        <w:tc>
          <w:tcPr>
            <w:tcW w:w="2552" w:type="dxa"/>
            <w:tcBorders>
              <w:top w:val="nil"/>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lastRenderedPageBreak/>
              <w:t>1) Отраслевое тарифное соглашение в электроэнергетике Российской Федерации на 2013-2015 годы, утвержденное 18.03.2013 года;</w:t>
            </w:r>
            <w:r w:rsidRPr="00CC3A06">
              <w:rPr>
                <w:sz w:val="24"/>
                <w:szCs w:val="24"/>
              </w:rPr>
              <w:br/>
              <w:t>2) Соглашение № 1  о внесении изменений и дополнений в Отраслевое тарифное соглашение в электроэнергетике Российской Федерации на 2013-2015 годы, утвержденное 29.08.2014 года;</w:t>
            </w:r>
            <w:r w:rsidRPr="00CC3A06">
              <w:rPr>
                <w:sz w:val="24"/>
                <w:szCs w:val="24"/>
              </w:rPr>
              <w:br/>
              <w:t>3) Соглашение о порядке, условиях и продлении срока действия Отраслевого тарифного соглашения в электроэнергетике Российской Федерации на 2013-2015 годы на период 2016-2018 годов, утвержденное 22.12.2014</w:t>
            </w:r>
          </w:p>
        </w:tc>
        <w:tc>
          <w:tcPr>
            <w:tcW w:w="2410" w:type="dxa"/>
            <w:tcBorders>
              <w:top w:val="nil"/>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t>1) Отраслевое тарифное соглашение в электроэнергетике Российской Федерации на 2013-2015 годы, утвержденное 18.03.2013 года;</w:t>
            </w:r>
            <w:r w:rsidRPr="00CC3A06">
              <w:rPr>
                <w:sz w:val="24"/>
                <w:szCs w:val="24"/>
              </w:rPr>
              <w:br/>
              <w:t>2) Соглашение № 1  о внесении изменений и дополнений в Отраслевое тарифное соглашение в электроэнергетике Российской Федерации на 2013-2015 годы, утвержденное 29.08.2014 года;</w:t>
            </w:r>
            <w:r w:rsidRPr="00CC3A06">
              <w:rPr>
                <w:sz w:val="24"/>
                <w:szCs w:val="24"/>
              </w:rPr>
              <w:br/>
              <w:t xml:space="preserve">3) Соглашение о порядке, условиях и продлении срока действия Отраслевого тарифного соглашения в электроэнергетике Российской Федерации на 2013-2015 годы на период 2016-2018 годов, </w:t>
            </w:r>
            <w:r w:rsidRPr="00CC3A06">
              <w:rPr>
                <w:sz w:val="24"/>
                <w:szCs w:val="24"/>
              </w:rPr>
              <w:lastRenderedPageBreak/>
              <w:t>утвержденное 22.12.2014</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lastRenderedPageBreak/>
              <w:t>7.</w:t>
            </w:r>
          </w:p>
        </w:tc>
        <w:tc>
          <w:tcPr>
            <w:tcW w:w="6093"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Проценты по обслуживанию кредитов</w:t>
            </w:r>
          </w:p>
        </w:tc>
        <w:tc>
          <w:tcPr>
            <w:tcW w:w="1292"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120 278</w:t>
            </w:r>
          </w:p>
        </w:tc>
        <w:tc>
          <w:tcPr>
            <w:tcW w:w="2552"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8.</w:t>
            </w:r>
          </w:p>
        </w:tc>
        <w:tc>
          <w:tcPr>
            <w:tcW w:w="6093"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Резерв по сомнительным долгам</w:t>
            </w:r>
          </w:p>
        </w:tc>
        <w:tc>
          <w:tcPr>
            <w:tcW w:w="1292"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915 553</w:t>
            </w:r>
          </w:p>
        </w:tc>
        <w:tc>
          <w:tcPr>
            <w:tcW w:w="2552"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9.</w:t>
            </w:r>
          </w:p>
        </w:tc>
        <w:tc>
          <w:tcPr>
            <w:tcW w:w="6093"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Необходимые расходы из прибыли</w:t>
            </w:r>
          </w:p>
        </w:tc>
        <w:tc>
          <w:tcPr>
            <w:tcW w:w="1292"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317 124</w:t>
            </w:r>
          </w:p>
        </w:tc>
        <w:tc>
          <w:tcPr>
            <w:tcW w:w="2552"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r>
      <w:tr w:rsidR="00CC3A06"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lastRenderedPageBreak/>
              <w:t>10.</w:t>
            </w:r>
          </w:p>
        </w:tc>
        <w:tc>
          <w:tcPr>
            <w:tcW w:w="6093"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Чистая прибыль (убыток)</w:t>
            </w:r>
          </w:p>
        </w:tc>
        <w:tc>
          <w:tcPr>
            <w:tcW w:w="1292"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-524 348</w:t>
            </w:r>
          </w:p>
        </w:tc>
        <w:tc>
          <w:tcPr>
            <w:tcW w:w="2552"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r>
      <w:tr w:rsidR="00CC3A06"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11.</w:t>
            </w:r>
          </w:p>
        </w:tc>
        <w:tc>
          <w:tcPr>
            <w:tcW w:w="6093"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Рентабельность продаж (величина прибыли от продаж в каждом рубле выручки)</w:t>
            </w:r>
          </w:p>
        </w:tc>
        <w:tc>
          <w:tcPr>
            <w:tcW w:w="1292"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процент</w:t>
            </w:r>
          </w:p>
        </w:tc>
        <w:tc>
          <w:tcPr>
            <w:tcW w:w="1897"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1,9%</w:t>
            </w:r>
          </w:p>
        </w:tc>
        <w:tc>
          <w:tcPr>
            <w:tcW w:w="2552"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CC3A06" w:rsidRPr="00CC3A06" w:rsidRDefault="00CC3A06" w:rsidP="00CC3A06">
            <w:pPr>
              <w:autoSpaceDE/>
              <w:autoSpaceDN/>
              <w:jc w:val="center"/>
              <w:rPr>
                <w:b/>
                <w:bCs/>
                <w:sz w:val="24"/>
                <w:szCs w:val="24"/>
              </w:rPr>
            </w:pPr>
            <w:r w:rsidRPr="00CC3A06">
              <w:rPr>
                <w:b/>
                <w:bCs/>
                <w:sz w:val="24"/>
                <w:szCs w:val="24"/>
              </w:rPr>
              <w:t>-</w:t>
            </w:r>
          </w:p>
        </w:tc>
      </w:tr>
      <w:tr w:rsidR="00CC3A06" w:rsidRPr="00CC3A06" w:rsidTr="00CC3A06">
        <w:trPr>
          <w:trHeight w:val="4725"/>
        </w:trPr>
        <w:tc>
          <w:tcPr>
            <w:tcW w:w="990" w:type="dxa"/>
            <w:tcBorders>
              <w:top w:val="nil"/>
              <w:left w:val="single" w:sz="4" w:space="0" w:color="auto"/>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12.</w:t>
            </w:r>
          </w:p>
        </w:tc>
        <w:tc>
          <w:tcPr>
            <w:tcW w:w="6093"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Реквизиты инвестиционной программы (кем утверждена, дата утверждения, номер приказа или решения, электронный адрес размещения)</w:t>
            </w:r>
          </w:p>
        </w:tc>
        <w:tc>
          <w:tcPr>
            <w:tcW w:w="1292"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 </w:t>
            </w:r>
          </w:p>
        </w:tc>
        <w:tc>
          <w:tcPr>
            <w:tcW w:w="1897" w:type="dxa"/>
            <w:tcBorders>
              <w:top w:val="nil"/>
              <w:left w:val="nil"/>
              <w:bottom w:val="single" w:sz="4" w:space="0" w:color="auto"/>
              <w:right w:val="single" w:sz="4" w:space="0" w:color="auto"/>
            </w:tcBorders>
            <w:shd w:val="clear" w:color="000000" w:fill="D9D9D9"/>
            <w:vAlign w:val="center"/>
            <w:hideMark/>
          </w:tcPr>
          <w:p w:rsidR="00CC3A06" w:rsidRPr="00CC3A06" w:rsidRDefault="00CC3A06" w:rsidP="00CC3A06">
            <w:pPr>
              <w:autoSpaceDE/>
              <w:autoSpaceDN/>
              <w:jc w:val="center"/>
              <w:rPr>
                <w:b/>
                <w:bCs/>
                <w:sz w:val="24"/>
                <w:szCs w:val="24"/>
              </w:rPr>
            </w:pPr>
            <w:r w:rsidRPr="00CC3A06">
              <w:rPr>
                <w:b/>
                <w:bCs/>
                <w:sz w:val="24"/>
                <w:szCs w:val="24"/>
              </w:rPr>
              <w:t xml:space="preserve">Приказ Министерства энергетики Российской Федерации от 27.10.2017 г. № 8@ </w:t>
            </w:r>
            <w:r w:rsidRPr="00CC3A06">
              <w:rPr>
                <w:b/>
                <w:bCs/>
                <w:sz w:val="24"/>
                <w:szCs w:val="24"/>
              </w:rPr>
              <w:br w:type="page"/>
              <w:t>https://minenergo.gov.ru/node/4200</w:t>
            </w:r>
          </w:p>
        </w:tc>
        <w:tc>
          <w:tcPr>
            <w:tcW w:w="2552" w:type="dxa"/>
            <w:tcBorders>
              <w:top w:val="nil"/>
              <w:left w:val="nil"/>
              <w:bottom w:val="single" w:sz="4" w:space="0" w:color="auto"/>
              <w:right w:val="single" w:sz="4" w:space="0" w:color="auto"/>
            </w:tcBorders>
            <w:shd w:val="clear" w:color="000000" w:fill="D9D9D9"/>
            <w:vAlign w:val="center"/>
            <w:hideMark/>
          </w:tcPr>
          <w:p w:rsidR="00CC3A06" w:rsidRPr="00CC3A06" w:rsidRDefault="00CC3A06" w:rsidP="00CC3A06">
            <w:pPr>
              <w:autoSpaceDE/>
              <w:autoSpaceDN/>
              <w:jc w:val="center"/>
              <w:rPr>
                <w:b/>
                <w:bCs/>
                <w:sz w:val="24"/>
                <w:szCs w:val="24"/>
              </w:rPr>
            </w:pPr>
            <w:r w:rsidRPr="00CC3A06">
              <w:rPr>
                <w:b/>
                <w:bCs/>
                <w:sz w:val="24"/>
                <w:szCs w:val="24"/>
              </w:rPr>
              <w:t xml:space="preserve">Приказ Министерства строительства, архитектуры и жилищно-коммунального хозяйства Чувашской Республики от 31.10.2017 № 03/1-03/967 </w:t>
            </w:r>
            <w:r w:rsidRPr="00CC3A06">
              <w:rPr>
                <w:b/>
                <w:bCs/>
                <w:sz w:val="24"/>
                <w:szCs w:val="24"/>
              </w:rPr>
              <w:br w:type="page"/>
              <w:t>http://minstroy.cap.ru/action/activity/zhilischno-kommunaljnoe-hozyajstvo/investicionnie-programmi-reguliruemih-organizacij/normativno-pravovaya-baza</w:t>
            </w:r>
          </w:p>
        </w:tc>
        <w:tc>
          <w:tcPr>
            <w:tcW w:w="2410" w:type="dxa"/>
            <w:tcBorders>
              <w:top w:val="nil"/>
              <w:left w:val="nil"/>
              <w:bottom w:val="single" w:sz="4" w:space="0" w:color="auto"/>
              <w:right w:val="single" w:sz="4" w:space="0" w:color="auto"/>
            </w:tcBorders>
            <w:shd w:val="clear" w:color="000000" w:fill="D9D9D9"/>
            <w:vAlign w:val="center"/>
            <w:hideMark/>
          </w:tcPr>
          <w:p w:rsidR="00CC3A06" w:rsidRPr="00CC3A06" w:rsidRDefault="00963F29" w:rsidP="00CC3A06">
            <w:pPr>
              <w:autoSpaceDE/>
              <w:autoSpaceDN/>
              <w:jc w:val="center"/>
              <w:rPr>
                <w:b/>
                <w:bCs/>
                <w:sz w:val="24"/>
                <w:szCs w:val="24"/>
              </w:rPr>
            </w:pPr>
            <w:hyperlink r:id="rId7" w:history="1">
              <w:r w:rsidR="00CC3A06" w:rsidRPr="00CC3A06">
                <w:rPr>
                  <w:b/>
                  <w:bCs/>
                  <w:sz w:val="24"/>
                  <w:szCs w:val="24"/>
                </w:rPr>
                <w:t>https://sme.ch-sk.ru/Page/11256/Informaciya_ob_investicionnoj_programme_AO_Chuvashskaya_energosbitovaya_kompaniya</w:t>
              </w:r>
            </w:hyperlink>
          </w:p>
        </w:tc>
      </w:tr>
    </w:tbl>
    <w:p w:rsidR="00CC3A06" w:rsidRPr="00CC3A06" w:rsidRDefault="00CC3A06" w:rsidP="00CC3A06">
      <w:pPr>
        <w:jc w:val="center"/>
        <w:rPr>
          <w:b/>
          <w:sz w:val="24"/>
          <w:szCs w:val="24"/>
        </w:rPr>
      </w:pPr>
    </w:p>
    <w:p w:rsidR="00CC3A06" w:rsidRDefault="00CC3A06" w:rsidP="00CC3A06">
      <w:pPr>
        <w:jc w:val="right"/>
        <w:rPr>
          <w:sz w:val="24"/>
          <w:szCs w:val="24"/>
        </w:rPr>
      </w:pPr>
    </w:p>
    <w:p w:rsidR="00CC3A06" w:rsidRPr="00CC3A06" w:rsidRDefault="00CC3A06" w:rsidP="00CC3A06">
      <w:pPr>
        <w:jc w:val="right"/>
        <w:rPr>
          <w:sz w:val="24"/>
          <w:szCs w:val="24"/>
        </w:rPr>
      </w:pPr>
    </w:p>
    <w:p w:rsidR="00CC3A06" w:rsidRDefault="00CC3A06">
      <w:bookmarkStart w:id="1" w:name="RANGE!A1:I46"/>
      <w:bookmarkEnd w:id="1"/>
      <w:r>
        <w:br w:type="page"/>
      </w:r>
    </w:p>
    <w:tbl>
      <w:tblPr>
        <w:tblW w:w="13816" w:type="dxa"/>
        <w:tblInd w:w="93" w:type="dxa"/>
        <w:tblLook w:val="04A0" w:firstRow="1" w:lastRow="0" w:firstColumn="1" w:lastColumn="0" w:noHBand="0" w:noVBand="1"/>
      </w:tblPr>
      <w:tblGrid>
        <w:gridCol w:w="823"/>
        <w:gridCol w:w="4734"/>
        <w:gridCol w:w="1785"/>
        <w:gridCol w:w="1079"/>
        <w:gridCol w:w="1079"/>
        <w:gridCol w:w="1079"/>
        <w:gridCol w:w="1079"/>
        <w:gridCol w:w="1079"/>
        <w:gridCol w:w="1079"/>
      </w:tblGrid>
      <w:tr w:rsidR="0034145E" w:rsidRPr="0034145E" w:rsidTr="0034145E">
        <w:trPr>
          <w:trHeight w:val="1080"/>
        </w:trPr>
        <w:tc>
          <w:tcPr>
            <w:tcW w:w="823"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3237" w:type="dxa"/>
            <w:gridSpan w:val="3"/>
            <w:tcBorders>
              <w:top w:val="nil"/>
              <w:left w:val="nil"/>
              <w:bottom w:val="nil"/>
              <w:right w:val="nil"/>
            </w:tcBorders>
            <w:shd w:val="clear" w:color="auto" w:fill="auto"/>
            <w:vAlign w:val="bottom"/>
            <w:hideMark/>
          </w:tcPr>
          <w:p w:rsidR="0034145E" w:rsidRPr="0034145E" w:rsidRDefault="0034145E" w:rsidP="0034145E">
            <w:pPr>
              <w:autoSpaceDE/>
              <w:autoSpaceDN/>
              <w:ind w:firstLineChars="300" w:firstLine="600"/>
              <w:jc w:val="right"/>
            </w:pPr>
            <w:r w:rsidRPr="0034145E">
              <w:t>Приложение № 5</w:t>
            </w:r>
            <w:r w:rsidRPr="0034145E">
              <w:br/>
              <w:t>к предложению о размере цен (тарифов), долгосрочных параметров регулирования</w:t>
            </w: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30"/>
        </w:trPr>
        <w:tc>
          <w:tcPr>
            <w:tcW w:w="13816" w:type="dxa"/>
            <w:gridSpan w:val="9"/>
            <w:tcBorders>
              <w:top w:val="nil"/>
              <w:left w:val="nil"/>
              <w:bottom w:val="nil"/>
              <w:right w:val="nil"/>
            </w:tcBorders>
            <w:shd w:val="clear" w:color="auto" w:fill="auto"/>
            <w:vAlign w:val="bottom"/>
            <w:hideMark/>
          </w:tcPr>
          <w:p w:rsidR="0034145E" w:rsidRPr="0034145E" w:rsidRDefault="0034145E" w:rsidP="0034145E">
            <w:pPr>
              <w:autoSpaceDE/>
              <w:autoSpaceDN/>
              <w:jc w:val="center"/>
              <w:rPr>
                <w:b/>
                <w:bCs/>
                <w:sz w:val="26"/>
                <w:szCs w:val="26"/>
              </w:rPr>
            </w:pPr>
            <w:r w:rsidRPr="0034145E">
              <w:rPr>
                <w:b/>
                <w:bCs/>
                <w:sz w:val="26"/>
                <w:szCs w:val="26"/>
              </w:rPr>
              <w:t>Раздел 3. Цены (тарифы) по регулируемым видам деятельности организации</w:t>
            </w: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1215"/>
        </w:trPr>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bookmarkStart w:id="2" w:name="RANGE!A8:F45"/>
            <w:r w:rsidRPr="0034145E">
              <w:rPr>
                <w:color w:val="000000"/>
                <w:sz w:val="22"/>
                <w:szCs w:val="22"/>
              </w:rPr>
              <w:t xml:space="preserve">№ </w:t>
            </w:r>
            <w:r w:rsidRPr="0034145E">
              <w:rPr>
                <w:color w:val="000000"/>
                <w:sz w:val="22"/>
                <w:szCs w:val="22"/>
              </w:rPr>
              <w:br/>
              <w:t>п/п</w:t>
            </w:r>
            <w:bookmarkEnd w:id="2"/>
          </w:p>
        </w:tc>
        <w:tc>
          <w:tcPr>
            <w:tcW w:w="4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Наименование показателей</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Единица изменения</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CC3A06">
            <w:pPr>
              <w:autoSpaceDE/>
              <w:autoSpaceDN/>
              <w:jc w:val="center"/>
              <w:rPr>
                <w:color w:val="000000"/>
                <w:sz w:val="22"/>
                <w:szCs w:val="22"/>
              </w:rPr>
            </w:pPr>
            <w:r w:rsidRPr="0034145E">
              <w:rPr>
                <w:color w:val="000000"/>
                <w:sz w:val="22"/>
                <w:szCs w:val="22"/>
              </w:rPr>
              <w:t>Фактические показатели за</w:t>
            </w:r>
            <w:r w:rsidR="0074351A">
              <w:rPr>
                <w:color w:val="000000"/>
                <w:sz w:val="22"/>
                <w:szCs w:val="22"/>
              </w:rPr>
              <w:t xml:space="preserve"> 201</w:t>
            </w:r>
            <w:r w:rsidR="00CC3A06">
              <w:rPr>
                <w:color w:val="000000"/>
                <w:sz w:val="22"/>
                <w:szCs w:val="22"/>
              </w:rPr>
              <w:t>7</w:t>
            </w:r>
            <w:r w:rsidRPr="0034145E">
              <w:rPr>
                <w:color w:val="000000"/>
                <w:sz w:val="22"/>
                <w:szCs w:val="22"/>
              </w:rPr>
              <w:t xml:space="preserve"> год</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CC3A06">
            <w:pPr>
              <w:autoSpaceDE/>
              <w:autoSpaceDN/>
              <w:jc w:val="center"/>
              <w:rPr>
                <w:color w:val="000000"/>
                <w:sz w:val="22"/>
                <w:szCs w:val="22"/>
              </w:rPr>
            </w:pPr>
            <w:r w:rsidRPr="0034145E">
              <w:rPr>
                <w:color w:val="000000"/>
                <w:sz w:val="22"/>
                <w:szCs w:val="22"/>
              </w:rPr>
              <w:t xml:space="preserve">Показатели, утвержденные на </w:t>
            </w:r>
            <w:r w:rsidR="0074351A">
              <w:rPr>
                <w:color w:val="000000"/>
                <w:sz w:val="22"/>
                <w:szCs w:val="22"/>
              </w:rPr>
              <w:t>201</w:t>
            </w:r>
            <w:r w:rsidR="00CC3A06">
              <w:rPr>
                <w:color w:val="000000"/>
                <w:sz w:val="22"/>
                <w:szCs w:val="22"/>
              </w:rPr>
              <w:t>8</w:t>
            </w:r>
            <w:r w:rsidR="0074351A">
              <w:rPr>
                <w:color w:val="000000"/>
                <w:sz w:val="22"/>
                <w:szCs w:val="22"/>
              </w:rPr>
              <w:t xml:space="preserve"> год</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CC3A06">
            <w:pPr>
              <w:autoSpaceDE/>
              <w:autoSpaceDN/>
              <w:jc w:val="center"/>
              <w:rPr>
                <w:color w:val="000000"/>
                <w:sz w:val="22"/>
                <w:szCs w:val="22"/>
              </w:rPr>
            </w:pPr>
            <w:r w:rsidRPr="0034145E">
              <w:rPr>
                <w:color w:val="000000"/>
                <w:sz w:val="22"/>
                <w:szCs w:val="22"/>
              </w:rPr>
              <w:t xml:space="preserve">Предложения на </w:t>
            </w:r>
            <w:r w:rsidR="0074351A">
              <w:rPr>
                <w:color w:val="000000"/>
                <w:sz w:val="22"/>
                <w:szCs w:val="22"/>
              </w:rPr>
              <w:t>201</w:t>
            </w:r>
            <w:r w:rsidR="00CC3A06">
              <w:rPr>
                <w:color w:val="000000"/>
                <w:sz w:val="22"/>
                <w:szCs w:val="22"/>
              </w:rPr>
              <w:t>9</w:t>
            </w:r>
            <w:r w:rsidR="0074351A">
              <w:rPr>
                <w:color w:val="000000"/>
                <w:sz w:val="22"/>
                <w:szCs w:val="22"/>
              </w:rPr>
              <w:t xml:space="preserve"> год</w:t>
            </w:r>
          </w:p>
        </w:tc>
      </w:tr>
      <w:tr w:rsidR="0034145E" w:rsidRPr="0034145E" w:rsidTr="0034145E">
        <w:trPr>
          <w:trHeight w:val="600"/>
        </w:trPr>
        <w:tc>
          <w:tcPr>
            <w:tcW w:w="823"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4734"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1.</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Для организаций, относящихся к субъектам естественных монополий</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1.1.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на услуги по оперативно-диспетчерскому управлению в электроэнергетике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465"/>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оказываемые открытым акционерным обществом "Системный оператор Единой энергетической системы"</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39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lastRenderedPageBreak/>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открытым акционерным обществом "Системный оператор Единой энергетической системы"</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1.2.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 xml:space="preserve">услуги по передаче электрической энергии (мощности) </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двухставочный тариф</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содержание сетей</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65"/>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оплату технологического расхода (потерь)</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одноставочный тариф</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81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2.</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На услуги коммерческого оператора оптового рынка электрической энергии (мощности)</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E725E9">
        <w:trPr>
          <w:trHeight w:val="522"/>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b/>
                <w:color w:val="000000"/>
                <w:sz w:val="22"/>
                <w:szCs w:val="22"/>
              </w:rPr>
            </w:pPr>
            <w:r w:rsidRPr="0034145E">
              <w:rPr>
                <w:b/>
                <w:color w:val="000000"/>
                <w:sz w:val="22"/>
                <w:szCs w:val="22"/>
              </w:rPr>
              <w:t>3.</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b/>
                <w:color w:val="000000"/>
                <w:sz w:val="22"/>
                <w:szCs w:val="22"/>
              </w:rPr>
            </w:pPr>
            <w:r w:rsidRPr="0034145E">
              <w:rPr>
                <w:b/>
                <w:color w:val="000000"/>
                <w:sz w:val="22"/>
                <w:szCs w:val="22"/>
              </w:rPr>
              <w:t>Для гарантирующих поставщиков</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r>
      <w:tr w:rsidR="00963F29" w:rsidRPr="0034145E" w:rsidTr="00450F5B">
        <w:trPr>
          <w:trHeight w:val="1080"/>
        </w:trPr>
        <w:tc>
          <w:tcPr>
            <w:tcW w:w="823" w:type="dxa"/>
            <w:tcBorders>
              <w:top w:val="nil"/>
              <w:left w:val="single" w:sz="4" w:space="0" w:color="auto"/>
              <w:bottom w:val="single" w:sz="4" w:space="0" w:color="auto"/>
              <w:right w:val="single" w:sz="4" w:space="0" w:color="auto"/>
            </w:tcBorders>
            <w:shd w:val="clear" w:color="auto" w:fill="auto"/>
            <w:hideMark/>
          </w:tcPr>
          <w:p w:rsidR="00963F29" w:rsidRPr="0034145E" w:rsidRDefault="00963F29" w:rsidP="00963F29">
            <w:pPr>
              <w:autoSpaceDE/>
              <w:autoSpaceDN/>
              <w:jc w:val="center"/>
              <w:rPr>
                <w:color w:val="000000"/>
                <w:sz w:val="22"/>
                <w:szCs w:val="22"/>
              </w:rPr>
            </w:pPr>
            <w:bookmarkStart w:id="3" w:name="_GoBack" w:colFirst="8" w:colLast="8"/>
            <w:r w:rsidRPr="0034145E">
              <w:rPr>
                <w:color w:val="000000"/>
                <w:sz w:val="22"/>
                <w:szCs w:val="22"/>
              </w:rPr>
              <w:t>3.1.</w:t>
            </w:r>
          </w:p>
        </w:tc>
        <w:tc>
          <w:tcPr>
            <w:tcW w:w="4734" w:type="dxa"/>
            <w:tcBorders>
              <w:top w:val="nil"/>
              <w:left w:val="nil"/>
              <w:bottom w:val="single" w:sz="4" w:space="0" w:color="auto"/>
              <w:right w:val="single" w:sz="4" w:space="0" w:color="auto"/>
            </w:tcBorders>
            <w:shd w:val="clear" w:color="auto" w:fill="auto"/>
            <w:hideMark/>
          </w:tcPr>
          <w:p w:rsidR="00963F29" w:rsidRPr="0034145E" w:rsidRDefault="00963F29" w:rsidP="00963F29">
            <w:pPr>
              <w:autoSpaceDE/>
              <w:autoSpaceDN/>
              <w:rPr>
                <w:color w:val="000000"/>
                <w:sz w:val="22"/>
                <w:szCs w:val="22"/>
              </w:rPr>
            </w:pPr>
            <w:r w:rsidRPr="0034145E">
              <w:rPr>
                <w:color w:val="000000"/>
                <w:sz w:val="22"/>
                <w:szCs w:val="22"/>
              </w:rPr>
              <w:t>величина сбытовой надбавки для тарифной группы потребителей "население" и приравненных к нему категорий потребителей</w:t>
            </w:r>
          </w:p>
        </w:tc>
        <w:tc>
          <w:tcPr>
            <w:tcW w:w="1785" w:type="dxa"/>
            <w:tcBorders>
              <w:top w:val="nil"/>
              <w:left w:val="nil"/>
              <w:bottom w:val="single" w:sz="4" w:space="0" w:color="auto"/>
              <w:right w:val="single" w:sz="4" w:space="0" w:color="auto"/>
            </w:tcBorders>
            <w:shd w:val="clear" w:color="auto" w:fill="auto"/>
            <w:vAlign w:val="center"/>
            <w:hideMark/>
          </w:tcPr>
          <w:p w:rsidR="00963F29" w:rsidRPr="0034145E" w:rsidRDefault="00963F29" w:rsidP="00963F29">
            <w:pPr>
              <w:autoSpaceDE/>
              <w:autoSpaceDN/>
              <w:jc w:val="center"/>
              <w:rPr>
                <w:color w:val="000000"/>
                <w:sz w:val="22"/>
                <w:szCs w:val="22"/>
              </w:rPr>
            </w:pPr>
            <w:r w:rsidRPr="0034145E">
              <w:rPr>
                <w:color w:val="000000"/>
                <w:sz w:val="22"/>
                <w:szCs w:val="22"/>
              </w:rPr>
              <w:t>руб./МВт·ч</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F29" w:rsidRDefault="00963F29" w:rsidP="00963F29">
            <w:pPr>
              <w:autoSpaceDE/>
              <w:autoSpaceDN/>
              <w:jc w:val="center"/>
              <w:rPr>
                <w:color w:val="000000"/>
                <w:sz w:val="22"/>
                <w:szCs w:val="22"/>
              </w:rPr>
            </w:pPr>
            <w:r>
              <w:rPr>
                <w:color w:val="000000"/>
                <w:sz w:val="22"/>
                <w:szCs w:val="22"/>
              </w:rPr>
              <w:t>269,49</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288,43</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288,43</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251,51</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251,51</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963F29" w:rsidRDefault="00963F29" w:rsidP="00963F29">
            <w:pPr>
              <w:autoSpaceDE/>
              <w:autoSpaceDN/>
              <w:jc w:val="center"/>
              <w:rPr>
                <w:color w:val="000000"/>
                <w:sz w:val="22"/>
                <w:szCs w:val="22"/>
              </w:rPr>
            </w:pPr>
            <w:r>
              <w:rPr>
                <w:color w:val="000000"/>
                <w:sz w:val="22"/>
                <w:szCs w:val="22"/>
              </w:rPr>
              <w:t>418,68</w:t>
            </w:r>
          </w:p>
        </w:tc>
      </w:tr>
      <w:tr w:rsidR="00963F29" w:rsidRPr="0034145E" w:rsidTr="00450F5B">
        <w:trPr>
          <w:trHeight w:val="1335"/>
        </w:trPr>
        <w:tc>
          <w:tcPr>
            <w:tcW w:w="823" w:type="dxa"/>
            <w:tcBorders>
              <w:top w:val="nil"/>
              <w:left w:val="single" w:sz="4" w:space="0" w:color="auto"/>
              <w:bottom w:val="single" w:sz="4" w:space="0" w:color="auto"/>
              <w:right w:val="single" w:sz="4" w:space="0" w:color="auto"/>
            </w:tcBorders>
            <w:shd w:val="clear" w:color="auto" w:fill="auto"/>
            <w:hideMark/>
          </w:tcPr>
          <w:p w:rsidR="00963F29" w:rsidRPr="0034145E" w:rsidRDefault="00963F29" w:rsidP="00963F29">
            <w:pPr>
              <w:autoSpaceDE/>
              <w:autoSpaceDN/>
              <w:jc w:val="center"/>
              <w:rPr>
                <w:color w:val="000000"/>
                <w:sz w:val="22"/>
                <w:szCs w:val="22"/>
              </w:rPr>
            </w:pPr>
            <w:r w:rsidRPr="0034145E">
              <w:rPr>
                <w:color w:val="000000"/>
                <w:sz w:val="22"/>
                <w:szCs w:val="22"/>
              </w:rPr>
              <w:lastRenderedPageBreak/>
              <w:t>3.2.</w:t>
            </w:r>
          </w:p>
        </w:tc>
        <w:tc>
          <w:tcPr>
            <w:tcW w:w="4734" w:type="dxa"/>
            <w:tcBorders>
              <w:top w:val="nil"/>
              <w:left w:val="nil"/>
              <w:bottom w:val="single" w:sz="4" w:space="0" w:color="auto"/>
              <w:right w:val="single" w:sz="4" w:space="0" w:color="auto"/>
            </w:tcBorders>
            <w:shd w:val="clear" w:color="auto" w:fill="auto"/>
            <w:hideMark/>
          </w:tcPr>
          <w:p w:rsidR="00963F29" w:rsidRPr="0034145E" w:rsidRDefault="00963F29" w:rsidP="00963F29">
            <w:pPr>
              <w:autoSpaceDE/>
              <w:autoSpaceDN/>
              <w:rPr>
                <w:color w:val="000000"/>
                <w:sz w:val="22"/>
                <w:szCs w:val="22"/>
              </w:rPr>
            </w:pPr>
            <w:r w:rsidRPr="0034145E">
              <w:rPr>
                <w:color w:val="000000"/>
                <w:sz w:val="22"/>
                <w:szCs w:val="22"/>
              </w:rP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tc>
        <w:tc>
          <w:tcPr>
            <w:tcW w:w="1785" w:type="dxa"/>
            <w:tcBorders>
              <w:top w:val="nil"/>
              <w:left w:val="nil"/>
              <w:bottom w:val="single" w:sz="4" w:space="0" w:color="auto"/>
              <w:right w:val="single" w:sz="4" w:space="0" w:color="auto"/>
            </w:tcBorders>
            <w:shd w:val="clear" w:color="auto" w:fill="auto"/>
            <w:vAlign w:val="center"/>
            <w:hideMark/>
          </w:tcPr>
          <w:p w:rsidR="00963F29" w:rsidRPr="0034145E" w:rsidRDefault="00963F29" w:rsidP="00963F29">
            <w:pPr>
              <w:autoSpaceDE/>
              <w:autoSpaceDN/>
              <w:jc w:val="center"/>
              <w:rPr>
                <w:color w:val="000000"/>
                <w:sz w:val="22"/>
                <w:szCs w:val="22"/>
              </w:rPr>
            </w:pPr>
            <w:r w:rsidRPr="0034145E">
              <w:rPr>
                <w:color w:val="000000"/>
                <w:sz w:val="22"/>
                <w:szCs w:val="22"/>
              </w:rPr>
              <w:t>руб./МВт·ч</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195,18</w:t>
            </w:r>
          </w:p>
        </w:tc>
        <w:tc>
          <w:tcPr>
            <w:tcW w:w="1079" w:type="dxa"/>
            <w:tcBorders>
              <w:top w:val="nil"/>
              <w:left w:val="nil"/>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261,69</w:t>
            </w:r>
          </w:p>
        </w:tc>
        <w:tc>
          <w:tcPr>
            <w:tcW w:w="1079" w:type="dxa"/>
            <w:tcBorders>
              <w:top w:val="nil"/>
              <w:left w:val="nil"/>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261,69</w:t>
            </w:r>
          </w:p>
        </w:tc>
        <w:tc>
          <w:tcPr>
            <w:tcW w:w="1079" w:type="dxa"/>
            <w:tcBorders>
              <w:top w:val="nil"/>
              <w:left w:val="nil"/>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133,05</w:t>
            </w:r>
          </w:p>
        </w:tc>
        <w:tc>
          <w:tcPr>
            <w:tcW w:w="1079" w:type="dxa"/>
            <w:tcBorders>
              <w:top w:val="nil"/>
              <w:left w:val="nil"/>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133,05</w:t>
            </w:r>
          </w:p>
        </w:tc>
        <w:tc>
          <w:tcPr>
            <w:tcW w:w="1079" w:type="dxa"/>
            <w:tcBorders>
              <w:top w:val="nil"/>
              <w:left w:val="nil"/>
              <w:bottom w:val="single" w:sz="4" w:space="0" w:color="auto"/>
              <w:right w:val="single" w:sz="4" w:space="0" w:color="auto"/>
            </w:tcBorders>
            <w:shd w:val="clear" w:color="auto" w:fill="auto"/>
            <w:noWrap/>
            <w:vAlign w:val="center"/>
          </w:tcPr>
          <w:p w:rsidR="00963F29" w:rsidRDefault="00963F29" w:rsidP="00963F29">
            <w:pPr>
              <w:jc w:val="center"/>
              <w:rPr>
                <w:color w:val="000000"/>
                <w:sz w:val="22"/>
                <w:szCs w:val="22"/>
              </w:rPr>
            </w:pPr>
            <w:r>
              <w:rPr>
                <w:color w:val="000000"/>
                <w:sz w:val="22"/>
                <w:szCs w:val="22"/>
              </w:rPr>
              <w:t>583,67</w:t>
            </w:r>
          </w:p>
        </w:tc>
      </w:tr>
      <w:bookmarkEnd w:id="3"/>
      <w:tr w:rsidR="0034145E" w:rsidRPr="0034145E" w:rsidTr="00E725E9">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3.3.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доходность продаж для прочих потребителей:</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процент</w:t>
            </w:r>
          </w:p>
        </w:tc>
        <w:tc>
          <w:tcPr>
            <w:tcW w:w="6474" w:type="dxa"/>
            <w:gridSpan w:val="6"/>
            <w:tcBorders>
              <w:top w:val="single" w:sz="4" w:space="0" w:color="auto"/>
              <w:left w:val="nil"/>
              <w:bottom w:val="single" w:sz="4" w:space="0" w:color="auto"/>
              <w:right w:val="single" w:sz="4" w:space="0" w:color="000000"/>
            </w:tcBorders>
            <w:shd w:val="clear" w:color="auto" w:fill="auto"/>
            <w:noWrap/>
            <w:vAlign w:val="center"/>
          </w:tcPr>
          <w:p w:rsidR="0034145E" w:rsidRPr="0034145E" w:rsidRDefault="0034145E" w:rsidP="0034145E">
            <w:pPr>
              <w:autoSpaceDE/>
              <w:autoSpaceDN/>
              <w:jc w:val="center"/>
              <w:rPr>
                <w:color w:val="000000"/>
                <w:sz w:val="22"/>
                <w:szCs w:val="22"/>
              </w:rPr>
            </w:pPr>
          </w:p>
        </w:tc>
      </w:tr>
      <w:tr w:rsidR="00CC3A06" w:rsidRPr="0034145E" w:rsidTr="00450F5B">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CC3A06" w:rsidRPr="0034145E" w:rsidRDefault="00CC3A06" w:rsidP="00CC3A06">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CC3A06" w:rsidRPr="0034145E" w:rsidRDefault="00CC3A06" w:rsidP="00CC3A06">
            <w:pPr>
              <w:autoSpaceDE/>
              <w:autoSpaceDN/>
              <w:ind w:firstLineChars="200" w:firstLine="440"/>
              <w:rPr>
                <w:color w:val="000000"/>
                <w:sz w:val="22"/>
                <w:szCs w:val="22"/>
              </w:rPr>
            </w:pPr>
            <w:r w:rsidRPr="0034145E">
              <w:rPr>
                <w:color w:val="000000"/>
                <w:sz w:val="22"/>
                <w:szCs w:val="22"/>
              </w:rPr>
              <w:t>менее 150 кВт</w:t>
            </w:r>
          </w:p>
        </w:tc>
        <w:tc>
          <w:tcPr>
            <w:tcW w:w="1785" w:type="dxa"/>
            <w:tcBorders>
              <w:top w:val="nil"/>
              <w:left w:val="nil"/>
              <w:bottom w:val="single" w:sz="4" w:space="0" w:color="auto"/>
              <w:right w:val="single" w:sz="4" w:space="0" w:color="auto"/>
            </w:tcBorders>
            <w:shd w:val="clear" w:color="auto" w:fill="auto"/>
            <w:vAlign w:val="center"/>
            <w:hideMark/>
          </w:tcPr>
          <w:p w:rsidR="00CC3A06" w:rsidRPr="0034145E" w:rsidRDefault="00CC3A06" w:rsidP="00CC3A06">
            <w:pPr>
              <w:autoSpaceDE/>
              <w:autoSpaceDN/>
              <w:jc w:val="center"/>
              <w:rPr>
                <w:color w:val="000000"/>
                <w:sz w:val="22"/>
                <w:szCs w:val="22"/>
              </w:rPr>
            </w:pPr>
            <w:r w:rsidRPr="0034145E">
              <w:rPr>
                <w:color w:val="000000"/>
                <w:sz w:val="22"/>
                <w:szCs w:val="22"/>
              </w:rPr>
              <w:t>процент</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A06" w:rsidRDefault="00CC3A06" w:rsidP="00CC3A06">
            <w:pPr>
              <w:autoSpaceDE/>
              <w:autoSpaceDN/>
              <w:jc w:val="center"/>
              <w:rPr>
                <w:color w:val="000000"/>
                <w:sz w:val="22"/>
                <w:szCs w:val="22"/>
              </w:rPr>
            </w:pPr>
            <w:r>
              <w:rPr>
                <w:color w:val="000000"/>
                <w:sz w:val="22"/>
                <w:szCs w:val="22"/>
              </w:rPr>
              <w:t>14,42</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14,58</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14,58</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r>
      <w:tr w:rsidR="00CC3A06" w:rsidRPr="0034145E" w:rsidTr="00450F5B">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CC3A06" w:rsidRPr="0034145E" w:rsidRDefault="00CC3A06" w:rsidP="00CC3A06">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CC3A06" w:rsidRPr="0034145E" w:rsidRDefault="00CC3A06" w:rsidP="00CC3A06">
            <w:pPr>
              <w:autoSpaceDE/>
              <w:autoSpaceDN/>
              <w:ind w:firstLineChars="200" w:firstLine="440"/>
              <w:rPr>
                <w:color w:val="000000"/>
                <w:sz w:val="22"/>
                <w:szCs w:val="22"/>
              </w:rPr>
            </w:pPr>
            <w:r w:rsidRPr="0034145E">
              <w:rPr>
                <w:color w:val="000000"/>
                <w:sz w:val="22"/>
                <w:szCs w:val="22"/>
              </w:rPr>
              <w:t>от 150 кВт до 670 кВт</w:t>
            </w:r>
          </w:p>
        </w:tc>
        <w:tc>
          <w:tcPr>
            <w:tcW w:w="1785" w:type="dxa"/>
            <w:tcBorders>
              <w:top w:val="nil"/>
              <w:left w:val="nil"/>
              <w:bottom w:val="single" w:sz="4" w:space="0" w:color="auto"/>
              <w:right w:val="single" w:sz="4" w:space="0" w:color="auto"/>
            </w:tcBorders>
            <w:shd w:val="clear" w:color="auto" w:fill="auto"/>
            <w:vAlign w:val="center"/>
            <w:hideMark/>
          </w:tcPr>
          <w:p w:rsidR="00CC3A06" w:rsidRPr="0034145E" w:rsidRDefault="00CC3A06" w:rsidP="00CC3A06">
            <w:pPr>
              <w:autoSpaceDE/>
              <w:autoSpaceDN/>
              <w:jc w:val="center"/>
              <w:rPr>
                <w:color w:val="000000"/>
                <w:sz w:val="22"/>
                <w:szCs w:val="22"/>
              </w:rPr>
            </w:pPr>
            <w:r w:rsidRPr="0034145E">
              <w:rPr>
                <w:color w:val="000000"/>
                <w:sz w:val="22"/>
                <w:szCs w:val="22"/>
              </w:rPr>
              <w:t>процент</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13,25</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13,39</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13,39</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r>
      <w:tr w:rsidR="00CC3A06" w:rsidRPr="0034145E" w:rsidTr="00450F5B">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CC3A06" w:rsidRPr="0034145E" w:rsidRDefault="00CC3A06" w:rsidP="00CC3A06">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CC3A06" w:rsidRPr="0034145E" w:rsidRDefault="00CC3A06" w:rsidP="00CC3A06">
            <w:pPr>
              <w:autoSpaceDE/>
              <w:autoSpaceDN/>
              <w:ind w:firstLineChars="200" w:firstLine="440"/>
              <w:rPr>
                <w:color w:val="000000"/>
                <w:sz w:val="22"/>
                <w:szCs w:val="22"/>
              </w:rPr>
            </w:pPr>
            <w:r w:rsidRPr="0034145E">
              <w:rPr>
                <w:color w:val="000000"/>
                <w:sz w:val="22"/>
                <w:szCs w:val="22"/>
              </w:rPr>
              <w:t>от 670 кВт до 10 МВт</w:t>
            </w:r>
          </w:p>
        </w:tc>
        <w:tc>
          <w:tcPr>
            <w:tcW w:w="1785" w:type="dxa"/>
            <w:tcBorders>
              <w:top w:val="nil"/>
              <w:left w:val="nil"/>
              <w:bottom w:val="single" w:sz="4" w:space="0" w:color="auto"/>
              <w:right w:val="single" w:sz="4" w:space="0" w:color="auto"/>
            </w:tcBorders>
            <w:shd w:val="clear" w:color="auto" w:fill="auto"/>
            <w:vAlign w:val="center"/>
            <w:hideMark/>
          </w:tcPr>
          <w:p w:rsidR="00CC3A06" w:rsidRPr="0034145E" w:rsidRDefault="00CC3A06" w:rsidP="00CC3A06">
            <w:pPr>
              <w:autoSpaceDE/>
              <w:autoSpaceDN/>
              <w:jc w:val="center"/>
              <w:rPr>
                <w:color w:val="000000"/>
                <w:sz w:val="22"/>
                <w:szCs w:val="22"/>
              </w:rPr>
            </w:pPr>
            <w:r w:rsidRPr="0034145E">
              <w:rPr>
                <w:color w:val="000000"/>
                <w:sz w:val="22"/>
                <w:szCs w:val="22"/>
              </w:rPr>
              <w:t>процент</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9,02</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9,12</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9,12</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r>
      <w:tr w:rsidR="00CC3A06" w:rsidRPr="0034145E" w:rsidTr="00450F5B">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CC3A06" w:rsidRPr="0034145E" w:rsidRDefault="00CC3A06" w:rsidP="00CC3A06">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CC3A06" w:rsidRPr="0034145E" w:rsidRDefault="00CC3A06" w:rsidP="00CC3A06">
            <w:pPr>
              <w:autoSpaceDE/>
              <w:autoSpaceDN/>
              <w:ind w:firstLineChars="200" w:firstLine="440"/>
              <w:rPr>
                <w:color w:val="000000"/>
                <w:sz w:val="22"/>
                <w:szCs w:val="22"/>
              </w:rPr>
            </w:pPr>
            <w:r w:rsidRPr="0034145E">
              <w:rPr>
                <w:color w:val="000000"/>
                <w:sz w:val="22"/>
                <w:szCs w:val="22"/>
              </w:rPr>
              <w:t>не менее 10 МВт</w:t>
            </w:r>
          </w:p>
        </w:tc>
        <w:tc>
          <w:tcPr>
            <w:tcW w:w="1785" w:type="dxa"/>
            <w:tcBorders>
              <w:top w:val="nil"/>
              <w:left w:val="nil"/>
              <w:bottom w:val="single" w:sz="4" w:space="0" w:color="auto"/>
              <w:right w:val="single" w:sz="4" w:space="0" w:color="auto"/>
            </w:tcBorders>
            <w:shd w:val="clear" w:color="auto" w:fill="auto"/>
            <w:vAlign w:val="center"/>
            <w:hideMark/>
          </w:tcPr>
          <w:p w:rsidR="00CC3A06" w:rsidRPr="0034145E" w:rsidRDefault="00CC3A06" w:rsidP="00CC3A06">
            <w:pPr>
              <w:autoSpaceDE/>
              <w:autoSpaceDN/>
              <w:jc w:val="center"/>
              <w:rPr>
                <w:color w:val="000000"/>
                <w:sz w:val="22"/>
                <w:szCs w:val="22"/>
              </w:rPr>
            </w:pPr>
            <w:r w:rsidRPr="0034145E">
              <w:rPr>
                <w:color w:val="000000"/>
                <w:sz w:val="22"/>
                <w:szCs w:val="22"/>
              </w:rPr>
              <w:t>процент</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5,28</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5,34</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5,34</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c>
          <w:tcPr>
            <w:tcW w:w="1079" w:type="dxa"/>
            <w:tcBorders>
              <w:top w:val="nil"/>
              <w:left w:val="nil"/>
              <w:bottom w:val="single" w:sz="4" w:space="0" w:color="auto"/>
              <w:right w:val="single" w:sz="4" w:space="0" w:color="auto"/>
            </w:tcBorders>
            <w:shd w:val="clear" w:color="auto" w:fill="auto"/>
            <w:noWrap/>
            <w:vAlign w:val="center"/>
          </w:tcPr>
          <w:p w:rsidR="00CC3A06" w:rsidRDefault="00CC3A06" w:rsidP="00CC3A06">
            <w:pPr>
              <w:jc w:val="center"/>
              <w:rPr>
                <w:color w:val="000000"/>
                <w:sz w:val="22"/>
                <w:szCs w:val="22"/>
              </w:rPr>
            </w:pPr>
            <w:r>
              <w:rPr>
                <w:color w:val="000000"/>
                <w:sz w:val="22"/>
                <w:szCs w:val="22"/>
              </w:rPr>
              <w:t>-</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4.</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Для генерирующих объектов</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процент</w:t>
            </w: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цена на электрическую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руб./тыс. кВт·ч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в том числе топливная составляющая</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руб./тыс. кВт·ч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цена на генерирующую мощность</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81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средний одноставочный 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одноставочный тариф на горячее водоснабжение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отборный пар давлением:</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1,2 - 2,5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2,5 - 7,0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7,0 - 13,0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lastRenderedPageBreak/>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&gt; 13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острый и редуцированный пар</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двухставочный 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содержание тепловой мощности</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руб./Гкал/ч в месяц</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4.5.</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средний тариф на теплоноситель, в том числе: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вода</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пар</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45"/>
        </w:trPr>
        <w:tc>
          <w:tcPr>
            <w:tcW w:w="7342" w:type="dxa"/>
            <w:gridSpan w:val="3"/>
            <w:tcBorders>
              <w:top w:val="nil"/>
              <w:left w:val="nil"/>
              <w:bottom w:val="nil"/>
              <w:right w:val="nil"/>
            </w:tcBorders>
            <w:shd w:val="clear" w:color="auto" w:fill="auto"/>
            <w:noWrap/>
            <w:vAlign w:val="bottom"/>
            <w:hideMark/>
          </w:tcPr>
          <w:p w:rsidR="0034145E" w:rsidRPr="0034145E" w:rsidRDefault="0034145E" w:rsidP="003413FB">
            <w:pPr>
              <w:autoSpaceDE/>
              <w:autoSpaceDN/>
              <w:rPr>
                <w:color w:val="FFFFFF"/>
              </w:rPr>
            </w:pPr>
            <w:r w:rsidRPr="0034145E">
              <w:rPr>
                <w:color w:val="FFFFFF"/>
              </w:rPr>
              <w:t>_</w:t>
            </w: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r>
    </w:tbl>
    <w:p w:rsidR="001C45E4" w:rsidRDefault="001C45E4">
      <w:pPr>
        <w:rPr>
          <w:sz w:val="24"/>
          <w:szCs w:val="24"/>
        </w:rPr>
      </w:pPr>
    </w:p>
    <w:sectPr w:rsidR="001C45E4" w:rsidSect="0034145E">
      <w:pgSz w:w="16840" w:h="11907" w:orient="landscape" w:code="9"/>
      <w:pgMar w:top="1134" w:right="851" w:bottom="850" w:left="567" w:header="397" w:footer="397" w:gutter="0"/>
      <w:cols w:space="709"/>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F5B" w:rsidRDefault="00450F5B">
      <w:r>
        <w:separator/>
      </w:r>
    </w:p>
  </w:endnote>
  <w:endnote w:type="continuationSeparator" w:id="0">
    <w:p w:rsidR="00450F5B" w:rsidRDefault="0045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F5B" w:rsidRDefault="00450F5B">
      <w:r>
        <w:separator/>
      </w:r>
    </w:p>
  </w:footnote>
  <w:footnote w:type="continuationSeparator" w:id="0">
    <w:p w:rsidR="00450F5B" w:rsidRDefault="00450F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C8D6B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951402"/>
    <w:multiLevelType w:val="multilevel"/>
    <w:tmpl w:val="9500BA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C74F5B"/>
    <w:multiLevelType w:val="multilevel"/>
    <w:tmpl w:val="37D2CD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4A09F4"/>
    <w:multiLevelType w:val="multilevel"/>
    <w:tmpl w:val="5AD4F3CA"/>
    <w:lvl w:ilvl="0">
      <w:start w:val="1"/>
      <w:numFmt w:val="decimal"/>
      <w:lvlText w:val="%1."/>
      <w:lvlJc w:val="left"/>
      <w:pPr>
        <w:ind w:left="11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775617"/>
    <w:multiLevelType w:val="multilevel"/>
    <w:tmpl w:val="CA74670C"/>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6D6528"/>
    <w:multiLevelType w:val="multilevel"/>
    <w:tmpl w:val="E86ADD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15B32538"/>
    <w:multiLevelType w:val="multilevel"/>
    <w:tmpl w:val="01709E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800619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B5D790C"/>
    <w:multiLevelType w:val="multilevel"/>
    <w:tmpl w:val="07BAD1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07474A"/>
    <w:multiLevelType w:val="multilevel"/>
    <w:tmpl w:val="6E7C26B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265B2708"/>
    <w:multiLevelType w:val="multilevel"/>
    <w:tmpl w:val="A746AC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8C84B04"/>
    <w:multiLevelType w:val="multilevel"/>
    <w:tmpl w:val="BCACB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4C105A"/>
    <w:multiLevelType w:val="multilevel"/>
    <w:tmpl w:val="22C2E5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2A4335"/>
    <w:multiLevelType w:val="multilevel"/>
    <w:tmpl w:val="B0D09B5A"/>
    <w:lvl w:ilvl="0">
      <w:start w:val="1"/>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9C43D2"/>
    <w:multiLevelType w:val="multilevel"/>
    <w:tmpl w:val="F5AC8C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7B30C78"/>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7D367BA"/>
    <w:multiLevelType w:val="multilevel"/>
    <w:tmpl w:val="404E4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70663E"/>
    <w:multiLevelType w:val="multilevel"/>
    <w:tmpl w:val="40683E9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12C7791"/>
    <w:multiLevelType w:val="multilevel"/>
    <w:tmpl w:val="726E6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20697D"/>
    <w:multiLevelType w:val="multilevel"/>
    <w:tmpl w:val="5DCCBA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A6782E"/>
    <w:multiLevelType w:val="multilevel"/>
    <w:tmpl w:val="BC383D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A3673C"/>
    <w:multiLevelType w:val="multilevel"/>
    <w:tmpl w:val="5BE024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162BA3"/>
    <w:multiLevelType w:val="multilevel"/>
    <w:tmpl w:val="6A940AE4"/>
    <w:lvl w:ilvl="0">
      <w:start w:val="1"/>
      <w:numFmt w:val="decimal"/>
      <w:lvlText w:val="%1."/>
      <w:lvlJc w:val="left"/>
      <w:pPr>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856694"/>
    <w:multiLevelType w:val="multilevel"/>
    <w:tmpl w:val="EFEE2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020FEC"/>
    <w:multiLevelType w:val="multilevel"/>
    <w:tmpl w:val="0AFA8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9D5138"/>
    <w:multiLevelType w:val="multilevel"/>
    <w:tmpl w:val="517A0C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733CC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3DA1FFD"/>
    <w:multiLevelType w:val="multilevel"/>
    <w:tmpl w:val="3DE28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4255155"/>
    <w:multiLevelType w:val="multilevel"/>
    <w:tmpl w:val="D9A06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F1576C"/>
    <w:multiLevelType w:val="multilevel"/>
    <w:tmpl w:val="466281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8F400D"/>
    <w:multiLevelType w:val="multilevel"/>
    <w:tmpl w:val="0AFCC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D574FB"/>
    <w:multiLevelType w:val="multilevel"/>
    <w:tmpl w:val="72A820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D026562"/>
    <w:multiLevelType w:val="multilevel"/>
    <w:tmpl w:val="784A0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315B4B"/>
    <w:multiLevelType w:val="multilevel"/>
    <w:tmpl w:val="382C6E7E"/>
    <w:lvl w:ilvl="0">
      <w:start w:val="1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5FDE23E7"/>
    <w:multiLevelType w:val="multilevel"/>
    <w:tmpl w:val="0E74FB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27145BA"/>
    <w:multiLevelType w:val="multilevel"/>
    <w:tmpl w:val="87567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27568D"/>
    <w:multiLevelType w:val="multilevel"/>
    <w:tmpl w:val="373EB8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7D76D1"/>
    <w:multiLevelType w:val="multilevel"/>
    <w:tmpl w:val="26D2D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BFF528D"/>
    <w:multiLevelType w:val="multilevel"/>
    <w:tmpl w:val="7EA62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F5C62E8"/>
    <w:multiLevelType w:val="multilevel"/>
    <w:tmpl w:val="3620F6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60F7ED1"/>
    <w:multiLevelType w:val="multilevel"/>
    <w:tmpl w:val="C9D45E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C5D5521"/>
    <w:multiLevelType w:val="multilevel"/>
    <w:tmpl w:val="41F0F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1"/>
  </w:num>
  <w:num w:numId="3">
    <w:abstractNumId w:val="19"/>
  </w:num>
  <w:num w:numId="4">
    <w:abstractNumId w:val="20"/>
  </w:num>
  <w:num w:numId="5">
    <w:abstractNumId w:val="38"/>
  </w:num>
  <w:num w:numId="6">
    <w:abstractNumId w:val="39"/>
  </w:num>
  <w:num w:numId="7">
    <w:abstractNumId w:val="32"/>
  </w:num>
  <w:num w:numId="8">
    <w:abstractNumId w:val="21"/>
  </w:num>
  <w:num w:numId="9">
    <w:abstractNumId w:val="18"/>
  </w:num>
  <w:num w:numId="10">
    <w:abstractNumId w:val="37"/>
  </w:num>
  <w:num w:numId="11">
    <w:abstractNumId w:val="16"/>
  </w:num>
  <w:num w:numId="12">
    <w:abstractNumId w:val="30"/>
  </w:num>
  <w:num w:numId="13">
    <w:abstractNumId w:val="28"/>
  </w:num>
  <w:num w:numId="14">
    <w:abstractNumId w:val="23"/>
  </w:num>
  <w:num w:numId="15">
    <w:abstractNumId w:val="41"/>
  </w:num>
  <w:num w:numId="16">
    <w:abstractNumId w:val="36"/>
  </w:num>
  <w:num w:numId="17">
    <w:abstractNumId w:val="1"/>
  </w:num>
  <w:num w:numId="18">
    <w:abstractNumId w:val="12"/>
  </w:num>
  <w:num w:numId="19">
    <w:abstractNumId w:val="35"/>
  </w:num>
  <w:num w:numId="20">
    <w:abstractNumId w:val="25"/>
  </w:num>
  <w:num w:numId="21">
    <w:abstractNumId w:val="26"/>
  </w:num>
  <w:num w:numId="22">
    <w:abstractNumId w:val="29"/>
  </w:num>
  <w:num w:numId="23">
    <w:abstractNumId w:val="24"/>
  </w:num>
  <w:num w:numId="24">
    <w:abstractNumId w:val="8"/>
  </w:num>
  <w:num w:numId="25">
    <w:abstractNumId w:val="34"/>
  </w:num>
  <w:num w:numId="26">
    <w:abstractNumId w:val="0"/>
  </w:num>
  <w:num w:numId="27">
    <w:abstractNumId w:val="5"/>
  </w:num>
  <w:num w:numId="28">
    <w:abstractNumId w:val="9"/>
  </w:num>
  <w:num w:numId="29">
    <w:abstractNumId w:val="40"/>
  </w:num>
  <w:num w:numId="30">
    <w:abstractNumId w:val="15"/>
  </w:num>
  <w:num w:numId="31">
    <w:abstractNumId w:val="7"/>
  </w:num>
  <w:num w:numId="32">
    <w:abstractNumId w:val="6"/>
  </w:num>
  <w:num w:numId="33">
    <w:abstractNumId w:val="27"/>
  </w:num>
  <w:num w:numId="34">
    <w:abstractNumId w:val="10"/>
  </w:num>
  <w:num w:numId="35">
    <w:abstractNumId w:val="14"/>
  </w:num>
  <w:num w:numId="36">
    <w:abstractNumId w:val="31"/>
  </w:num>
  <w:num w:numId="37">
    <w:abstractNumId w:val="17"/>
  </w:num>
  <w:num w:numId="38">
    <w:abstractNumId w:val="22"/>
  </w:num>
  <w:num w:numId="39">
    <w:abstractNumId w:val="2"/>
  </w:num>
  <w:num w:numId="40">
    <w:abstractNumId w:val="13"/>
  </w:num>
  <w:num w:numId="41">
    <w:abstractNumId w:val="3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1B"/>
    <w:rsid w:val="001C45E4"/>
    <w:rsid w:val="001E733A"/>
    <w:rsid w:val="00235553"/>
    <w:rsid w:val="002D0C7F"/>
    <w:rsid w:val="003413FB"/>
    <w:rsid w:val="0034145E"/>
    <w:rsid w:val="00396F24"/>
    <w:rsid w:val="003D7D26"/>
    <w:rsid w:val="0042471B"/>
    <w:rsid w:val="00450F5B"/>
    <w:rsid w:val="00474725"/>
    <w:rsid w:val="00562F4B"/>
    <w:rsid w:val="006945FD"/>
    <w:rsid w:val="006B2480"/>
    <w:rsid w:val="00723EA4"/>
    <w:rsid w:val="0074351A"/>
    <w:rsid w:val="00752466"/>
    <w:rsid w:val="00782C67"/>
    <w:rsid w:val="0094123A"/>
    <w:rsid w:val="00963F29"/>
    <w:rsid w:val="00A173B1"/>
    <w:rsid w:val="00A40608"/>
    <w:rsid w:val="00A8643F"/>
    <w:rsid w:val="00CC3A06"/>
    <w:rsid w:val="00CF11B7"/>
    <w:rsid w:val="00E725E9"/>
    <w:rsid w:val="00EB196E"/>
    <w:rsid w:val="00EE53C5"/>
    <w:rsid w:val="00EF512C"/>
    <w:rsid w:val="00F30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0C44A5-8F61-4822-92FA-52908601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C67"/>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2C67"/>
    <w:pPr>
      <w:tabs>
        <w:tab w:val="center" w:pos="4153"/>
        <w:tab w:val="right" w:pos="8306"/>
      </w:tabs>
    </w:pPr>
  </w:style>
  <w:style w:type="character" w:customStyle="1" w:styleId="a4">
    <w:name w:val="Верхний колонтитул Знак"/>
    <w:basedOn w:val="a0"/>
    <w:link w:val="a3"/>
    <w:uiPriority w:val="99"/>
    <w:semiHidden/>
    <w:rsid w:val="00782C67"/>
    <w:rPr>
      <w:rFonts w:ascii="Times New Roman" w:hAnsi="Times New Roman" w:cs="Times New Roman"/>
      <w:sz w:val="20"/>
      <w:szCs w:val="20"/>
    </w:rPr>
  </w:style>
  <w:style w:type="paragraph" w:styleId="a5">
    <w:name w:val="footer"/>
    <w:basedOn w:val="a"/>
    <w:link w:val="a6"/>
    <w:uiPriority w:val="99"/>
    <w:rsid w:val="00782C67"/>
    <w:pPr>
      <w:tabs>
        <w:tab w:val="center" w:pos="4153"/>
        <w:tab w:val="right" w:pos="8306"/>
      </w:tabs>
    </w:pPr>
  </w:style>
  <w:style w:type="character" w:customStyle="1" w:styleId="a6">
    <w:name w:val="Нижний колонтитул Знак"/>
    <w:basedOn w:val="a0"/>
    <w:link w:val="a5"/>
    <w:uiPriority w:val="99"/>
    <w:semiHidden/>
    <w:rsid w:val="00782C67"/>
    <w:rPr>
      <w:rFonts w:ascii="Times New Roman" w:hAnsi="Times New Roman" w:cs="Times New Roman"/>
      <w:sz w:val="20"/>
      <w:szCs w:val="20"/>
    </w:rPr>
  </w:style>
  <w:style w:type="character" w:customStyle="1" w:styleId="1-1pt">
    <w:name w:val="Заголовок №1 + Интервал -1 pt"/>
    <w:basedOn w:val="a0"/>
    <w:uiPriority w:val="99"/>
    <w:rsid w:val="00782C67"/>
    <w:rPr>
      <w:spacing w:val="-20"/>
      <w:sz w:val="21"/>
      <w:szCs w:val="21"/>
    </w:rPr>
  </w:style>
  <w:style w:type="character" w:customStyle="1" w:styleId="11">
    <w:name w:val="Основной текст (11)"/>
    <w:basedOn w:val="a0"/>
    <w:uiPriority w:val="99"/>
    <w:rsid w:val="00782C67"/>
    <w:rPr>
      <w:sz w:val="14"/>
      <w:szCs w:val="14"/>
    </w:rPr>
  </w:style>
  <w:style w:type="paragraph" w:customStyle="1" w:styleId="2">
    <w:name w:val="Основной текст (2)"/>
    <w:basedOn w:val="a"/>
    <w:uiPriority w:val="99"/>
    <w:rsid w:val="00782C67"/>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rsid w:val="00782C67"/>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rsid w:val="00782C67"/>
    <w:pPr>
      <w:shd w:val="clear" w:color="auto" w:fill="FFFFFF"/>
      <w:spacing w:after="420" w:line="187" w:lineRule="exact"/>
      <w:ind w:hanging="1720"/>
      <w:jc w:val="right"/>
    </w:pPr>
    <w:rPr>
      <w:noProof/>
      <w:sz w:val="14"/>
      <w:szCs w:val="14"/>
      <w:lang w:val="en-US"/>
    </w:rPr>
  </w:style>
  <w:style w:type="paragraph" w:customStyle="1" w:styleId="1">
    <w:name w:val="Заголовок №1"/>
    <w:basedOn w:val="a"/>
    <w:uiPriority w:val="99"/>
    <w:rsid w:val="00782C67"/>
    <w:pPr>
      <w:shd w:val="clear" w:color="auto" w:fill="FFFFFF"/>
      <w:spacing w:before="60" w:after="240" w:line="240" w:lineRule="atLeast"/>
      <w:outlineLvl w:val="0"/>
    </w:pPr>
    <w:rPr>
      <w:noProof/>
      <w:spacing w:val="10"/>
      <w:sz w:val="21"/>
      <w:szCs w:val="21"/>
      <w:lang w:val="en-US"/>
    </w:rPr>
  </w:style>
  <w:style w:type="paragraph" w:customStyle="1" w:styleId="ConsNormal">
    <w:name w:val="ConsNormal"/>
    <w:uiPriority w:val="99"/>
    <w:rsid w:val="00782C67"/>
    <w:pPr>
      <w:autoSpaceDE w:val="0"/>
      <w:autoSpaceDN w:val="0"/>
      <w:ind w:right="19772" w:firstLine="540"/>
      <w:jc w:val="both"/>
    </w:pPr>
    <w:rPr>
      <w:rFonts w:ascii="Courier New" w:hAnsi="Courier New" w:cs="Courier New"/>
    </w:rPr>
  </w:style>
  <w:style w:type="paragraph" w:customStyle="1" w:styleId="ConsNonformat">
    <w:name w:val="ConsNonformat"/>
    <w:uiPriority w:val="99"/>
    <w:rsid w:val="00782C67"/>
    <w:pPr>
      <w:autoSpaceDE w:val="0"/>
      <w:autoSpaceDN w:val="0"/>
      <w:jc w:val="both"/>
    </w:pPr>
    <w:rPr>
      <w:rFonts w:ascii="Courier New" w:hAnsi="Courier New" w:cs="Courier New"/>
    </w:rPr>
  </w:style>
  <w:style w:type="character" w:styleId="a7">
    <w:name w:val="Hyperlink"/>
    <w:basedOn w:val="a0"/>
    <w:uiPriority w:val="99"/>
    <w:unhideWhenUsed/>
    <w:rsid w:val="006945FD"/>
    <w:rPr>
      <w:color w:val="0000FF" w:themeColor="hyperlink"/>
      <w:u w:val="single"/>
    </w:rPr>
  </w:style>
  <w:style w:type="paragraph" w:styleId="a8">
    <w:name w:val="Balloon Text"/>
    <w:basedOn w:val="a"/>
    <w:link w:val="a9"/>
    <w:uiPriority w:val="99"/>
    <w:semiHidden/>
    <w:unhideWhenUsed/>
    <w:rsid w:val="00450F5B"/>
    <w:rPr>
      <w:rFonts w:ascii="Segoe UI" w:hAnsi="Segoe UI" w:cs="Segoe UI"/>
      <w:sz w:val="18"/>
      <w:szCs w:val="18"/>
    </w:rPr>
  </w:style>
  <w:style w:type="character" w:customStyle="1" w:styleId="a9">
    <w:name w:val="Текст выноски Знак"/>
    <w:basedOn w:val="a0"/>
    <w:link w:val="a8"/>
    <w:uiPriority w:val="99"/>
    <w:semiHidden/>
    <w:rsid w:val="0045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4642">
      <w:bodyDiv w:val="1"/>
      <w:marLeft w:val="0"/>
      <w:marRight w:val="0"/>
      <w:marTop w:val="0"/>
      <w:marBottom w:val="0"/>
      <w:divBdr>
        <w:top w:val="none" w:sz="0" w:space="0" w:color="auto"/>
        <w:left w:val="none" w:sz="0" w:space="0" w:color="auto"/>
        <w:bottom w:val="none" w:sz="0" w:space="0" w:color="auto"/>
        <w:right w:val="none" w:sz="0" w:space="0" w:color="auto"/>
      </w:divBdr>
    </w:div>
    <w:div w:id="248538395">
      <w:bodyDiv w:val="1"/>
      <w:marLeft w:val="0"/>
      <w:marRight w:val="0"/>
      <w:marTop w:val="0"/>
      <w:marBottom w:val="0"/>
      <w:divBdr>
        <w:top w:val="none" w:sz="0" w:space="0" w:color="auto"/>
        <w:left w:val="none" w:sz="0" w:space="0" w:color="auto"/>
        <w:bottom w:val="none" w:sz="0" w:space="0" w:color="auto"/>
        <w:right w:val="none" w:sz="0" w:space="0" w:color="auto"/>
      </w:divBdr>
    </w:div>
    <w:div w:id="675958524">
      <w:bodyDiv w:val="1"/>
      <w:marLeft w:val="0"/>
      <w:marRight w:val="0"/>
      <w:marTop w:val="0"/>
      <w:marBottom w:val="0"/>
      <w:divBdr>
        <w:top w:val="none" w:sz="0" w:space="0" w:color="auto"/>
        <w:left w:val="none" w:sz="0" w:space="0" w:color="auto"/>
        <w:bottom w:val="none" w:sz="0" w:space="0" w:color="auto"/>
        <w:right w:val="none" w:sz="0" w:space="0" w:color="auto"/>
      </w:divBdr>
    </w:div>
    <w:div w:id="1283804315">
      <w:bodyDiv w:val="1"/>
      <w:marLeft w:val="0"/>
      <w:marRight w:val="0"/>
      <w:marTop w:val="0"/>
      <w:marBottom w:val="0"/>
      <w:divBdr>
        <w:top w:val="none" w:sz="0" w:space="0" w:color="auto"/>
        <w:left w:val="none" w:sz="0" w:space="0" w:color="auto"/>
        <w:bottom w:val="none" w:sz="0" w:space="0" w:color="auto"/>
        <w:right w:val="none" w:sz="0" w:space="0" w:color="auto"/>
      </w:divBdr>
    </w:div>
    <w:div w:id="1584728680">
      <w:bodyDiv w:val="1"/>
      <w:marLeft w:val="0"/>
      <w:marRight w:val="0"/>
      <w:marTop w:val="0"/>
      <w:marBottom w:val="0"/>
      <w:divBdr>
        <w:top w:val="none" w:sz="0" w:space="0" w:color="auto"/>
        <w:left w:val="none" w:sz="0" w:space="0" w:color="auto"/>
        <w:bottom w:val="none" w:sz="0" w:space="0" w:color="auto"/>
        <w:right w:val="none" w:sz="0" w:space="0" w:color="auto"/>
      </w:divBdr>
    </w:div>
    <w:div w:id="1803380108">
      <w:bodyDiv w:val="1"/>
      <w:marLeft w:val="0"/>
      <w:marRight w:val="0"/>
      <w:marTop w:val="0"/>
      <w:marBottom w:val="0"/>
      <w:divBdr>
        <w:top w:val="none" w:sz="0" w:space="0" w:color="auto"/>
        <w:left w:val="none" w:sz="0" w:space="0" w:color="auto"/>
        <w:bottom w:val="none" w:sz="0" w:space="0" w:color="auto"/>
        <w:right w:val="none" w:sz="0" w:space="0" w:color="auto"/>
      </w:divBdr>
    </w:div>
    <w:div w:id="18432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e.ch-sk.ru/Page/11256/Informaciya_ob_investicionnoj_programme_AO_Chuvashskaya_energosbitovaya_komp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13</Pages>
  <Words>1712</Words>
  <Characters>11046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Куяшова Т.А.</cp:lastModifiedBy>
  <cp:revision>6</cp:revision>
  <cp:lastPrinted>2017-04-20T11:42:00Z</cp:lastPrinted>
  <dcterms:created xsi:type="dcterms:W3CDTF">2018-04-19T05:16:00Z</dcterms:created>
  <dcterms:modified xsi:type="dcterms:W3CDTF">2018-04-20T12:13:00Z</dcterms:modified>
</cp:coreProperties>
</file>